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"/>
        <w:spacing w:before="120" w:after="200" w:line="240" w:lineRule="auto"/>
        <w:rPr>
          <w:rFonts w:ascii="Arial" w:cs="Arial" w:hAnsi="Arial" w:eastAsia="Arial"/>
          <w:color w:val="919191"/>
          <w:sz w:val="20"/>
          <w:szCs w:val="20"/>
          <w:shd w:val="clear" w:color="auto" w:fill="ffffff"/>
          <w:lang w:val="en-US"/>
        </w:rPr>
      </w:pPr>
      <w:r>
        <w:rPr>
          <w:rFonts w:ascii="Arial" w:hAnsi="Arial"/>
          <w:color w:val="919191"/>
          <w:sz w:val="20"/>
          <w:szCs w:val="20"/>
          <w:rtl w:val="0"/>
          <w:lang w:val="en-US"/>
        </w:rPr>
        <w:t>The content of the Tech-Check Lists is based on our specs and M</w:t>
      </w:r>
      <w: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685800</wp:posOffset>
                </wp:positionV>
                <wp:extent cx="7199284" cy="1236491"/>
                <wp:effectExtent l="0" t="0" r="0" b="0"/>
                <wp:wrapTopAndBottom distT="152400" distB="152400"/>
                <wp:docPr id="1073741829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9284" cy="1236491"/>
                        </a:xfrm>
                        <a:prstGeom prst="rect">
                          <a:avLst/>
                        </a:prstGeom>
                        <a:solidFill>
                          <a:srgbClr val="5A0A0A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Heading"/>
                              <w:spacing w:line="240" w:lineRule="auto"/>
                              <w:rPr>
                                <w:rFonts w:ascii="Helvetica" w:cs="Helvetica" w:hAnsi="Helvetica" w:eastAsia="Helvetica"/>
                                <w:color w:val="feffff"/>
                                <w:u w:color="feffff"/>
                                <w:lang w:val="en-US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feffff"/>
                                <w:u w:color="feffff"/>
                                <w:rtl w:val="0"/>
                                <w:lang w:val="en-US"/>
                              </w:rPr>
                              <w:t>t</w:t>
                            </w:r>
                            <w:r>
                              <w:rPr>
                                <w:rFonts w:ascii="Helvetica" w:hAnsi="Helvetica"/>
                                <w:color w:val="feffff"/>
                                <w:u w:color="feffff"/>
                                <w:rtl w:val="0"/>
                                <w:lang w:val="en-US"/>
                              </w:rPr>
                              <w:t xml:space="preserve">ech-check specs </w:t>
                            </w:r>
                            <w:r>
                              <w:rPr>
                                <w:rFonts w:ascii="Arial" w:hAnsi="Arial"/>
                                <w:color w:val="feffff"/>
                                <w:sz w:val="32"/>
                                <w:szCs w:val="32"/>
                                <w:u w:color="feffff"/>
                                <w:rtl w:val="0"/>
                                <w:lang w:val="en-US"/>
                              </w:rPr>
                              <w:t>architectural</w:t>
                            </w:r>
                            <w:r>
                              <w:rPr>
                                <w:rFonts w:ascii="Arial" w:hAnsi="Arial"/>
                                <w:color w:val="feffff"/>
                                <w:sz w:val="32"/>
                                <w:szCs w:val="32"/>
                                <w:u w:color="feffff"/>
                                <w:rtl w:val="0"/>
                                <w:lang w:val="en-US"/>
                              </w:rPr>
                              <w:t xml:space="preserve">  I </w:t>
                            </w:r>
                            <w:r>
                              <w:rPr>
                                <w:rFonts w:ascii="Arial" w:hAnsi="Arial"/>
                                <w:color w:val="feffff"/>
                                <w:sz w:val="32"/>
                                <w:szCs w:val="32"/>
                                <w:u w:color="feffff"/>
                                <w:rtl w:val="0"/>
                                <w:lang w:val="en-US"/>
                              </w:rPr>
                              <w:t>Division 11</w:t>
                            </w:r>
                          </w:p>
                          <w:p>
                            <w:pPr>
                              <w:pStyle w:val="Heading"/>
                              <w:spacing w:before="240" w:line="240" w:lineRule="auto"/>
                              <w:rPr>
                                <w:rFonts w:ascii="Helvetica" w:cs="Helvetica" w:hAnsi="Helvetica" w:eastAsia="Helvetica"/>
                                <w:color w:val="feffff"/>
                                <w:sz w:val="24"/>
                                <w:szCs w:val="24"/>
                                <w:u w:color="feffff"/>
                                <w:lang w:val="en-US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feffff"/>
                                <w:sz w:val="24"/>
                                <w:szCs w:val="24"/>
                                <w:u w:color="feffff"/>
                                <w:rtl w:val="0"/>
                                <w:lang w:val="en-US"/>
                              </w:rPr>
                              <w:t>This is a template, so some items will apply to your project, and others won</w:t>
                            </w:r>
                            <w:r>
                              <w:rPr>
                                <w:rFonts w:ascii="Helvetica" w:hAnsi="Helvetica" w:hint="default"/>
                                <w:color w:val="feffff"/>
                                <w:sz w:val="24"/>
                                <w:szCs w:val="24"/>
                                <w:u w:color="feffff"/>
                                <w:rtl w:val="0"/>
                                <w:lang w:val="en-US"/>
                              </w:rPr>
                              <w:t>’</w:t>
                            </w:r>
                            <w:r>
                              <w:rPr>
                                <w:rFonts w:ascii="Helvetica" w:hAnsi="Helvetica"/>
                                <w:color w:val="feffff"/>
                                <w:sz w:val="24"/>
                                <w:szCs w:val="24"/>
                                <w:u w:color="feffff"/>
                                <w:rtl w:val="0"/>
                                <w:lang w:val="en-US"/>
                              </w:rPr>
                              <w:t>t or will be missing.</w:t>
                            </w:r>
                          </w:p>
                          <w:p>
                            <w:pPr>
                              <w:pStyle w:val="Heading"/>
                              <w:spacing w:line="240" w:lineRule="auto"/>
                            </w:pPr>
                            <w:r>
                              <w:rPr>
                                <w:rFonts w:ascii="Helvetica" w:hAnsi="Helvetica"/>
                                <w:color w:val="feffff"/>
                                <w:sz w:val="24"/>
                                <w:szCs w:val="24"/>
                                <w:u w:color="feffff"/>
                                <w:rtl w:val="0"/>
                                <w:lang w:val="en-US"/>
                              </w:rPr>
                              <w:t>When using the list, make the changes needed for your project.</w:t>
                            </w:r>
                            <w:r>
                              <w:rPr>
                                <w:rFonts w:ascii="Helvetica" w:cs="Helvetica" w:hAnsi="Helvetica" w:eastAsia="Helvetica"/>
                                <w:color w:val="feffff"/>
                                <w:sz w:val="36"/>
                                <w:szCs w:val="36"/>
                                <w:u w:color="feffff"/>
                                <w:lang w:val="en-US"/>
                              </w:rPr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54.0pt;margin-top:54.0pt;width:566.9pt;height:97.4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5A0A0A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Heading"/>
                        <w:spacing w:line="240" w:lineRule="auto"/>
                        <w:rPr>
                          <w:rFonts w:ascii="Helvetica" w:cs="Helvetica" w:hAnsi="Helvetica" w:eastAsia="Helvetica"/>
                          <w:color w:val="feffff"/>
                          <w:u w:color="feffff"/>
                          <w:lang w:val="en-US"/>
                        </w:rPr>
                      </w:pPr>
                      <w:r>
                        <w:rPr>
                          <w:rFonts w:ascii="Helvetica" w:hAnsi="Helvetica"/>
                          <w:color w:val="feffff"/>
                          <w:u w:color="feffff"/>
                          <w:rtl w:val="0"/>
                          <w:lang w:val="en-US"/>
                        </w:rPr>
                        <w:t>t</w:t>
                      </w:r>
                      <w:r>
                        <w:rPr>
                          <w:rFonts w:ascii="Helvetica" w:hAnsi="Helvetica"/>
                          <w:color w:val="feffff"/>
                          <w:u w:color="feffff"/>
                          <w:rtl w:val="0"/>
                          <w:lang w:val="en-US"/>
                        </w:rPr>
                        <w:t xml:space="preserve">ech-check specs </w:t>
                      </w:r>
                      <w:r>
                        <w:rPr>
                          <w:rFonts w:ascii="Arial" w:hAnsi="Arial"/>
                          <w:color w:val="feffff"/>
                          <w:sz w:val="32"/>
                          <w:szCs w:val="32"/>
                          <w:u w:color="feffff"/>
                          <w:rtl w:val="0"/>
                          <w:lang w:val="en-US"/>
                        </w:rPr>
                        <w:t>architectural</w:t>
                      </w:r>
                      <w:r>
                        <w:rPr>
                          <w:rFonts w:ascii="Arial" w:hAnsi="Arial"/>
                          <w:color w:val="feffff"/>
                          <w:sz w:val="32"/>
                          <w:szCs w:val="32"/>
                          <w:u w:color="feffff"/>
                          <w:rtl w:val="0"/>
                          <w:lang w:val="en-US"/>
                        </w:rPr>
                        <w:t xml:space="preserve">  I </w:t>
                      </w:r>
                      <w:r>
                        <w:rPr>
                          <w:rFonts w:ascii="Arial" w:hAnsi="Arial"/>
                          <w:color w:val="feffff"/>
                          <w:sz w:val="32"/>
                          <w:szCs w:val="32"/>
                          <w:u w:color="feffff"/>
                          <w:rtl w:val="0"/>
                          <w:lang w:val="en-US"/>
                        </w:rPr>
                        <w:t>Division 11</w:t>
                      </w:r>
                    </w:p>
                    <w:p>
                      <w:pPr>
                        <w:pStyle w:val="Heading"/>
                        <w:spacing w:before="240" w:line="240" w:lineRule="auto"/>
                        <w:rPr>
                          <w:rFonts w:ascii="Helvetica" w:cs="Helvetica" w:hAnsi="Helvetica" w:eastAsia="Helvetica"/>
                          <w:color w:val="feffff"/>
                          <w:sz w:val="24"/>
                          <w:szCs w:val="24"/>
                          <w:u w:color="feffff"/>
                          <w:lang w:val="en-US"/>
                        </w:rPr>
                      </w:pPr>
                      <w:r>
                        <w:rPr>
                          <w:rFonts w:ascii="Helvetica" w:hAnsi="Helvetica"/>
                          <w:color w:val="feffff"/>
                          <w:sz w:val="24"/>
                          <w:szCs w:val="24"/>
                          <w:u w:color="feffff"/>
                          <w:rtl w:val="0"/>
                          <w:lang w:val="en-US"/>
                        </w:rPr>
                        <w:t>This is a template, so some items will apply to your project, and others won</w:t>
                      </w:r>
                      <w:r>
                        <w:rPr>
                          <w:rFonts w:ascii="Helvetica" w:hAnsi="Helvetica" w:hint="default"/>
                          <w:color w:val="feffff"/>
                          <w:sz w:val="24"/>
                          <w:szCs w:val="24"/>
                          <w:u w:color="feffff"/>
                          <w:rtl w:val="0"/>
                          <w:lang w:val="en-US"/>
                        </w:rPr>
                        <w:t>’</w:t>
                      </w:r>
                      <w:r>
                        <w:rPr>
                          <w:rFonts w:ascii="Helvetica" w:hAnsi="Helvetica"/>
                          <w:color w:val="feffff"/>
                          <w:sz w:val="24"/>
                          <w:szCs w:val="24"/>
                          <w:u w:color="feffff"/>
                          <w:rtl w:val="0"/>
                          <w:lang w:val="en-US"/>
                        </w:rPr>
                        <w:t>t or will be missing.</w:t>
                      </w:r>
                    </w:p>
                    <w:p>
                      <w:pPr>
                        <w:pStyle w:val="Heading"/>
                        <w:spacing w:line="240" w:lineRule="auto"/>
                      </w:pPr>
                      <w:r>
                        <w:rPr>
                          <w:rFonts w:ascii="Helvetica" w:hAnsi="Helvetica"/>
                          <w:color w:val="feffff"/>
                          <w:sz w:val="24"/>
                          <w:szCs w:val="24"/>
                          <w:u w:color="feffff"/>
                          <w:rtl w:val="0"/>
                          <w:lang w:val="en-US"/>
                        </w:rPr>
                        <w:t>When using the list, make the changes needed for your project.</w:t>
                      </w:r>
                      <w:r>
                        <w:rPr>
                          <w:rFonts w:ascii="Helvetica" w:cs="Helvetica" w:hAnsi="Helvetica" w:eastAsia="Helvetica"/>
                          <w:color w:val="feffff"/>
                          <w:sz w:val="36"/>
                          <w:szCs w:val="36"/>
                          <w:u w:color="feffff"/>
                          <w:lang w:val="en-US"/>
                        </w:rPr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w:rPr>
          <w:rFonts w:ascii="Arial" w:hAnsi="Arial"/>
          <w:color w:val="919191"/>
          <w:sz w:val="20"/>
          <w:szCs w:val="20"/>
          <w:rtl w:val="0"/>
          <w:lang w:val="en-US"/>
        </w:rPr>
        <w:t>ASTERSPEC</w:t>
      </w:r>
      <w:r>
        <w:rPr>
          <w:rFonts w:ascii="Arial" w:hAnsi="Arial" w:hint="default"/>
          <w:color w:val="919191"/>
          <w:sz w:val="20"/>
          <w:szCs w:val="20"/>
          <w:rtl w:val="0"/>
          <w:lang w:val="en-US"/>
        </w:rPr>
        <w:t>®</w:t>
      </w:r>
      <w:r>
        <w:rPr>
          <w:rFonts w:ascii="Arial" w:hAnsi="Arial"/>
          <w:color w:val="919191"/>
          <w:sz w:val="20"/>
          <w:szCs w:val="20"/>
          <w:rtl w:val="0"/>
          <w:lang w:val="en-US"/>
        </w:rPr>
        <w:t>.</w:t>
      </w:r>
    </w:p>
    <w:p>
      <w:pPr>
        <w:pStyle w:val="Heading"/>
        <w:spacing w:before="480" w:after="60" w:line="240" w:lineRule="auto"/>
        <w:rPr>
          <w:rFonts w:ascii="Arial" w:cs="Arial" w:hAnsi="Arial" w:eastAsia="Arial"/>
          <w:b w:val="1"/>
          <w:bCs w:val="1"/>
          <w:color w:val="919191"/>
          <w:sz w:val="24"/>
          <w:szCs w:val="24"/>
          <w:lang w:val="en-US"/>
        </w:rPr>
      </w:pPr>
      <w:r>
        <w:rPr>
          <w:rFonts w:ascii="Arial" w:hAnsi="Arial"/>
          <w:b w:val="1"/>
          <w:bCs w:val="1"/>
          <w:color w:val="5a0a0a"/>
          <w:sz w:val="24"/>
          <w:szCs w:val="24"/>
          <w:rtl w:val="0"/>
          <w:lang w:val="en-US"/>
        </w:rPr>
        <w:t>DIVISION 11 - EQUIPMENT</w:t>
      </w:r>
    </w:p>
    <w:tbl>
      <w:tblPr>
        <w:tblW w:w="1008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e3e1"/>
        <w:tblLayout w:type="fixed"/>
      </w:tblPr>
      <w:tblGrid>
        <w:gridCol w:w="453"/>
        <w:gridCol w:w="7498"/>
        <w:gridCol w:w="2129"/>
      </w:tblGrid>
      <w:tr>
        <w:tblPrEx>
          <w:shd w:val="clear" w:color="auto" w:fill="d0e3e1"/>
        </w:tblPrEx>
        <w:trPr>
          <w:trHeight w:val="294" w:hRule="atLeast"/>
        </w:trPr>
        <w:tc>
          <w:tcPr>
            <w:tcW w:type="dxa" w:w="453"/>
            <w:tcBorders>
              <w:top w:val="single" w:color="535353" w:sz="2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0"/>
            </w:tcMar>
            <w:vAlign w:val="top"/>
          </w:tcPr>
          <w:p>
            <w:pPr>
              <w:pStyle w:val="Heading 2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◻</w:t>
            </w:r>
          </w:p>
        </w:tc>
        <w:tc>
          <w:tcPr>
            <w:tcW w:type="dxa" w:w="7497"/>
            <w:tcBorders>
              <w:top w:val="single" w:color="55553c" w:sz="24" w:space="0" w:shadow="0" w:frame="0"/>
              <w:left w:val="nil"/>
              <w:bottom w:val="nil"/>
              <w:right w:val="nil"/>
            </w:tcBorders>
            <w:shd w:val="clear" w:color="auto" w:fill="e3e3be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>
            <w:pPr>
              <w:pStyle w:val="Heading 2"/>
            </w:pPr>
            <w:r>
              <w:rPr>
                <w:rFonts w:ascii="Arial" w:cs="Arial Unicode MS" w:hAnsi="Arial" w:eastAsia="Arial Unicode MS"/>
                <w:rtl w:val="0"/>
              </w:rPr>
              <w:t>111313 - LOADING DOCK BUMPERS</w:t>
            </w:r>
          </w:p>
        </w:tc>
        <w:tc>
          <w:tcPr>
            <w:tcW w:type="dxa" w:w="2128"/>
            <w:tcBorders>
              <w:top w:val="single" w:color="55553c" w:sz="24" w:space="0" w:shadow="0" w:frame="0"/>
              <w:left w:val="nil"/>
              <w:bottom w:val="nil"/>
              <w:right w:val="nil"/>
            </w:tcBorders>
            <w:shd w:val="clear" w:color="auto" w:fill="e3e3be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/>
        </w:tc>
      </w:tr>
      <w:tr>
        <w:tblPrEx>
          <w:shd w:val="clear" w:color="auto" w:fill="d0e3e1"/>
        </w:tblPrEx>
        <w:trPr>
          <w:trHeight w:val="1476" w:hRule="atLeast"/>
        </w:trPr>
        <w:tc>
          <w:tcPr>
            <w:tcW w:type="dxa" w:w="453"/>
            <w:tcBorders>
              <w:top w:val="nil"/>
              <w:left w:val="nil"/>
              <w:bottom w:val="single" w:color="535353" w:sz="24" w:space="0" w:shadow="0" w:frame="0"/>
              <w:right w:val="nil"/>
            </w:tcBorders>
            <w:shd w:val="clear" w:color="auto" w:fill="auto"/>
            <w:tcMar>
              <w:top w:type="dxa" w:w="0"/>
              <w:left w:type="dxa" w:w="80"/>
              <w:bottom w:type="dxa" w:w="0"/>
              <w:right w:type="dxa" w:w="354"/>
            </w:tcMar>
            <w:vAlign w:val="top"/>
          </w:tcPr>
          <w:p/>
        </w:tc>
        <w:tc>
          <w:tcPr>
            <w:tcW w:type="dxa" w:w="7497"/>
            <w:tcBorders>
              <w:top w:val="nil"/>
              <w:left w:val="nil"/>
              <w:bottom w:val="single" w:color="55553c" w:sz="24" w:space="0" w:shadow="0" w:frame="0"/>
              <w:right w:val="nil"/>
            </w:tcBorders>
            <w:shd w:val="clear" w:color="auto" w:fill="auto"/>
            <w:tcMar>
              <w:top w:type="dxa" w:w="0"/>
              <w:left w:type="dxa" w:w="80"/>
              <w:bottom w:type="dxa" w:w="0"/>
              <w:right w:type="dxa" w:w="354"/>
            </w:tcMar>
            <w:vAlign w:val="top"/>
          </w:tcPr>
          <w:p>
            <w:pPr>
              <w:pStyle w:val="Default"/>
              <w:numPr>
                <w:ilvl w:val="0"/>
                <w:numId w:val="1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This section specifies loading dock bumpers. Surface mounted, laminated tread.</w:t>
            </w:r>
          </w:p>
          <w:p>
            <w:pPr>
              <w:pStyle w:val="Default"/>
              <w:numPr>
                <w:ilvl w:val="0"/>
                <w:numId w:val="2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b w:val="1"/>
                <w:bCs w:val="1"/>
                <w:color w:val="797979"/>
                <w:sz w:val="18"/>
                <w:szCs w:val="18"/>
                <w:u w:color="797979"/>
                <w:rtl w:val="0"/>
                <w:lang w:val="en-US"/>
              </w:rPr>
              <w:t>Basis of Design Manufacturer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 xml:space="preserve">: Rite-Hite. </w:t>
            </w:r>
            <w:r>
              <w:rPr>
                <w:rStyle w:val="Hyperlink.0"/>
                <w:rFonts w:ascii="Arial" w:cs="Arial" w:hAnsi="Arial" w:eastAsia="Arial"/>
                <w:color w:val="0000ff"/>
                <w:sz w:val="18"/>
                <w:szCs w:val="18"/>
                <w:u w:val="single" w:color="0000ff"/>
              </w:rPr>
              <w:fldChar w:fldCharType="begin" w:fldLock="0"/>
            </w:r>
            <w:r>
              <w:rPr>
                <w:rStyle w:val="Hyperlink.0"/>
                <w:rFonts w:ascii="Arial" w:cs="Arial" w:hAnsi="Arial" w:eastAsia="Arial"/>
                <w:color w:val="0000ff"/>
                <w:sz w:val="18"/>
                <w:szCs w:val="18"/>
                <w:u w:val="single" w:color="0000ff"/>
              </w:rPr>
              <w:instrText xml:space="preserve"> HYPERLINK "https://www.ritehite.com/en/am/products/loading-dock-management/loading-dock-bumpers"</w:instrText>
            </w:r>
            <w:r>
              <w:rPr>
                <w:rStyle w:val="Hyperlink.0"/>
                <w:rFonts w:ascii="Arial" w:cs="Arial" w:hAnsi="Arial" w:eastAsia="Arial"/>
                <w:color w:val="0000ff"/>
                <w:sz w:val="18"/>
                <w:szCs w:val="18"/>
                <w:u w:val="single" w:color="0000ff"/>
              </w:rPr>
              <w:fldChar w:fldCharType="separate" w:fldLock="0"/>
            </w:r>
            <w:r>
              <w:rPr>
                <w:rStyle w:val="Hyperlink.0"/>
                <w:rFonts w:ascii="Arial" w:hAnsi="Arial"/>
                <w:color w:val="0000ff"/>
                <w:sz w:val="18"/>
                <w:szCs w:val="18"/>
                <w:u w:val="single" w:color="0000ff"/>
                <w:rtl w:val="0"/>
                <w:lang w:val="en-US"/>
              </w:rPr>
              <w:t>https://www.ritehite.com/en/am/products/loading-dock-management/loading-dock-bumpers</w:t>
            </w:r>
            <w:r>
              <w:rPr>
                <w:rFonts w:ascii="Arial" w:cs="Arial" w:hAnsi="Arial" w:eastAsia="Arial"/>
                <w:color w:val="797979"/>
                <w:sz w:val="18"/>
                <w:szCs w:val="18"/>
                <w:u w:color="797979"/>
              </w:rPr>
              <w:fldChar w:fldCharType="end" w:fldLock="0"/>
            </w:r>
          </w:p>
          <w:p>
            <w:pPr>
              <w:pStyle w:val="Default"/>
              <w:numPr>
                <w:ilvl w:val="0"/>
                <w:numId w:val="1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 xml:space="preserve">Check that specified bumpers are the same type as indicated on the Drawings. </w:t>
            </w:r>
          </w:p>
          <w:p>
            <w:pPr>
              <w:pStyle w:val="Default"/>
              <w:numPr>
                <w:ilvl w:val="0"/>
                <w:numId w:val="1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Check that details showing installation and location match the section.</w:t>
            </w:r>
          </w:p>
        </w:tc>
        <w:tc>
          <w:tcPr>
            <w:tcW w:type="dxa" w:w="2128"/>
            <w:tcBorders>
              <w:top w:val="nil"/>
              <w:left w:val="nil"/>
              <w:bottom w:val="single" w:color="55553c" w:sz="24" w:space="0" w:shadow="0" w:frame="0"/>
              <w:right w:val="nil"/>
            </w:tcBorders>
            <w:shd w:val="clear" w:color="auto" w:fill="auto"/>
            <w:tcMar>
              <w:top w:type="dxa" w:w="0"/>
              <w:left w:type="dxa" w:w="80"/>
              <w:bottom w:type="dxa" w:w="0"/>
              <w:right w:type="dxa" w:w="354"/>
            </w:tcMar>
            <w:vAlign w:val="top"/>
          </w:tcPr>
          <w:p>
            <w:pPr>
              <w:spacing w:before="0" w:after="0"/>
              <w:ind w:left="0" w:right="0" w:firstLine="0"/>
              <w:jc w:val="center"/>
            </w:pPr>
            <w:r>
              <w:drawing>
                <wp:inline distT="0" distB="0" distL="0" distR="0">
                  <wp:extent cx="849051" cy="937352"/>
                  <wp:effectExtent l="0" t="0" r="0" b="0"/>
                  <wp:docPr id="1073741825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pasted-image.jpeg"/>
                          <pic:cNvPicPr>
                            <a:picLocks noChangeAspect="0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051" cy="937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d0e3e1"/>
        </w:tblPrEx>
        <w:trPr>
          <w:trHeight w:val="294" w:hRule="atLeast"/>
        </w:trPr>
        <w:tc>
          <w:tcPr>
            <w:tcW w:type="dxa" w:w="453"/>
            <w:tcBorders>
              <w:top w:val="single" w:color="535353" w:sz="2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0"/>
            </w:tcMar>
            <w:vAlign w:val="top"/>
          </w:tcPr>
          <w:p>
            <w:pPr>
              <w:pStyle w:val="Heading 2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◻</w:t>
            </w:r>
          </w:p>
        </w:tc>
        <w:tc>
          <w:tcPr>
            <w:tcW w:type="dxa" w:w="7497"/>
            <w:tcBorders>
              <w:top w:val="single" w:color="55553c" w:sz="24" w:space="0" w:shadow="0" w:frame="0"/>
              <w:left w:val="nil"/>
              <w:bottom w:val="nil"/>
              <w:right w:val="nil"/>
            </w:tcBorders>
            <w:shd w:val="clear" w:color="auto" w:fill="e3e3be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>
            <w:pPr>
              <w:pStyle w:val="Heading 2"/>
            </w:pPr>
            <w:r>
              <w:rPr>
                <w:rFonts w:ascii="Arial" w:cs="Arial Unicode MS" w:hAnsi="Arial" w:eastAsia="Arial Unicode MS"/>
                <w:rtl w:val="0"/>
              </w:rPr>
              <w:t>111316 - LOADING DOCK SEALS AND SHELTERS</w:t>
            </w:r>
          </w:p>
        </w:tc>
        <w:tc>
          <w:tcPr>
            <w:tcW w:type="dxa" w:w="2128"/>
            <w:tcBorders>
              <w:top w:val="single" w:color="55553c" w:sz="24" w:space="0" w:shadow="0" w:frame="0"/>
              <w:left w:val="nil"/>
              <w:bottom w:val="nil"/>
              <w:right w:val="nil"/>
            </w:tcBorders>
            <w:shd w:val="clear" w:color="auto" w:fill="e3e3be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/>
        </w:tc>
      </w:tr>
      <w:tr>
        <w:tblPrEx>
          <w:shd w:val="clear" w:color="auto" w:fill="d0e3e1"/>
        </w:tblPrEx>
        <w:trPr>
          <w:trHeight w:val="3296" w:hRule="atLeast"/>
        </w:trPr>
        <w:tc>
          <w:tcPr>
            <w:tcW w:type="dxa" w:w="453"/>
            <w:tcBorders>
              <w:top w:val="nil"/>
              <w:left w:val="nil"/>
              <w:bottom w:val="single" w:color="535353" w:sz="24" w:space="0" w:shadow="0" w:frame="0"/>
              <w:right w:val="nil"/>
            </w:tcBorders>
            <w:shd w:val="clear" w:color="auto" w:fill="auto"/>
            <w:tcMar>
              <w:top w:type="dxa" w:w="0"/>
              <w:left w:type="dxa" w:w="80"/>
              <w:bottom w:type="dxa" w:w="0"/>
              <w:right w:type="dxa" w:w="354"/>
            </w:tcMar>
            <w:vAlign w:val="top"/>
          </w:tcPr>
          <w:p/>
        </w:tc>
        <w:tc>
          <w:tcPr>
            <w:tcW w:type="dxa" w:w="7497"/>
            <w:tcBorders>
              <w:top w:val="nil"/>
              <w:left w:val="nil"/>
              <w:bottom w:val="single" w:color="55553c" w:sz="24" w:space="0" w:shadow="0" w:frame="0"/>
              <w:right w:val="nil"/>
            </w:tcBorders>
            <w:shd w:val="clear" w:color="auto" w:fill="auto"/>
            <w:tcMar>
              <w:top w:type="dxa" w:w="0"/>
              <w:left w:type="dxa" w:w="80"/>
              <w:bottom w:type="dxa" w:w="0"/>
              <w:right w:type="dxa" w:w="354"/>
            </w:tcMar>
            <w:vAlign w:val="top"/>
          </w:tcPr>
          <w:p>
            <w:pPr>
              <w:pStyle w:val="Default"/>
              <w:numPr>
                <w:ilvl w:val="0"/>
                <w:numId w:val="3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This section specifies transparent-strip door curtains, inflatable loading dock seals, and frame-type shelters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.</w:t>
            </w:r>
          </w:p>
          <w:p>
            <w:pPr>
              <w:pStyle w:val="Default"/>
              <w:numPr>
                <w:ilvl w:val="0"/>
                <w:numId w:val="4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b w:val="1"/>
                <w:bCs w:val="1"/>
                <w:color w:val="797979"/>
                <w:sz w:val="18"/>
                <w:szCs w:val="18"/>
                <w:u w:color="797979"/>
                <w:rtl w:val="0"/>
                <w:lang w:val="en-US"/>
              </w:rPr>
              <w:t>Basis of Design Manufacturer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 xml:space="preserve">: Blue Giant, </w:t>
            </w:r>
            <w:r>
              <w:rPr>
                <w:rStyle w:val="Hyperlink.0"/>
                <w:rFonts w:ascii="Arial" w:cs="Arial" w:hAnsi="Arial" w:eastAsia="Arial"/>
                <w:color w:val="0000ff"/>
                <w:sz w:val="18"/>
                <w:szCs w:val="18"/>
                <w:u w:val="single" w:color="0000ff"/>
              </w:rPr>
              <w:fldChar w:fldCharType="begin" w:fldLock="0"/>
            </w:r>
            <w:r>
              <w:rPr>
                <w:rStyle w:val="Hyperlink.0"/>
                <w:rFonts w:ascii="Arial" w:cs="Arial" w:hAnsi="Arial" w:eastAsia="Arial"/>
                <w:color w:val="0000ff"/>
                <w:sz w:val="18"/>
                <w:szCs w:val="18"/>
                <w:u w:val="single" w:color="0000ff"/>
              </w:rPr>
              <w:instrText xml:space="preserve"> HYPERLINK "https://www.bluegiant.com/Products/Seals-and-Shelters.aspx"</w:instrText>
            </w:r>
            <w:r>
              <w:rPr>
                <w:rStyle w:val="Hyperlink.0"/>
                <w:rFonts w:ascii="Arial" w:cs="Arial" w:hAnsi="Arial" w:eastAsia="Arial"/>
                <w:color w:val="0000ff"/>
                <w:sz w:val="18"/>
                <w:szCs w:val="18"/>
                <w:u w:val="single" w:color="0000ff"/>
              </w:rPr>
              <w:fldChar w:fldCharType="separate" w:fldLock="0"/>
            </w:r>
            <w:r>
              <w:rPr>
                <w:rStyle w:val="Hyperlink.0"/>
                <w:rFonts w:ascii="Arial" w:hAnsi="Arial"/>
                <w:color w:val="0000ff"/>
                <w:sz w:val="18"/>
                <w:szCs w:val="18"/>
                <w:u w:val="single" w:color="0000ff"/>
                <w:rtl w:val="0"/>
                <w:lang w:val="en-US"/>
              </w:rPr>
              <w:t>https://www.bluegiant.com/Products/Seals-and-Shelters.aspx</w:t>
            </w:r>
            <w:r>
              <w:rPr>
                <w:rFonts w:ascii="Arial" w:cs="Arial" w:hAnsi="Arial" w:eastAsia="Arial"/>
                <w:color w:val="797979"/>
                <w:sz w:val="18"/>
                <w:szCs w:val="18"/>
                <w:u w:color="797979"/>
              </w:rPr>
              <w:fldChar w:fldCharType="end" w:fldLock="0"/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 xml:space="preserve">. </w:t>
            </w:r>
          </w:p>
          <w:p>
            <w:pPr>
              <w:pStyle w:val="Default"/>
              <w:numPr>
                <w:ilvl w:val="0"/>
                <w:numId w:val="3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Section includes requirement of coordination with electrical work if units are motor-operated.</w:t>
            </w:r>
          </w:p>
          <w:p>
            <w:pPr>
              <w:pStyle w:val="Default"/>
              <w:numPr>
                <w:ilvl w:val="0"/>
                <w:numId w:val="3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Check that section included sizes if not indicated on the Drawings.</w:t>
            </w:r>
          </w:p>
          <w:p>
            <w:pPr>
              <w:pStyle w:val="Default"/>
              <w:numPr>
                <w:ilvl w:val="0"/>
                <w:numId w:val="3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Section induces types of trip door curtains including installation method.</w:t>
            </w:r>
          </w:p>
          <w:p>
            <w:pPr>
              <w:pStyle w:val="Default"/>
              <w:numPr>
                <w:ilvl w:val="0"/>
                <w:numId w:val="3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Manufacturer</w:t>
            </w:r>
            <w:r>
              <w:rPr>
                <w:rFonts w:ascii="Arial" w:hAnsi="Arial" w:hint="default"/>
                <w:color w:val="797979"/>
                <w:sz w:val="18"/>
                <w:szCs w:val="18"/>
                <w:u w:color="797979"/>
                <w:rtl w:val="0"/>
                <w:lang w:val="en-US"/>
              </w:rPr>
              <w:t>’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s warranty is included.</w:t>
            </w:r>
          </w:p>
          <w:p>
            <w:pPr>
              <w:pStyle w:val="Default"/>
              <w:numPr>
                <w:ilvl w:val="0"/>
                <w:numId w:val="3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Maintenance service and demonstration are included if Owner wants them.</w:t>
            </w:r>
          </w:p>
          <w:p>
            <w:pPr>
              <w:pStyle w:val="Default"/>
              <w:numPr>
                <w:ilvl w:val="0"/>
                <w:numId w:val="3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b w:val="1"/>
                <w:bCs w:val="1"/>
                <w:color w:val="797979"/>
                <w:sz w:val="18"/>
                <w:szCs w:val="18"/>
                <w:u w:color="797979"/>
                <w:rtl w:val="0"/>
                <w:lang w:val="en-US"/>
              </w:rPr>
              <w:t>LEED PROJECTS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:  Requirements and Submittals included at the beginning of the section.</w:t>
            </w:r>
          </w:p>
        </w:tc>
        <w:tc>
          <w:tcPr>
            <w:tcW w:type="dxa" w:w="2128"/>
            <w:tcBorders>
              <w:top w:val="nil"/>
              <w:left w:val="nil"/>
              <w:bottom w:val="single" w:color="55553c" w:sz="24" w:space="0" w:shadow="0" w:frame="0"/>
              <w:right w:val="nil"/>
            </w:tcBorders>
            <w:shd w:val="clear" w:color="auto" w:fill="auto"/>
            <w:tcMar>
              <w:top w:type="dxa" w:w="0"/>
              <w:left w:type="dxa" w:w="80"/>
              <w:bottom w:type="dxa" w:w="0"/>
              <w:right w:type="dxa" w:w="354"/>
            </w:tcMar>
            <w:vAlign w:val="top"/>
          </w:tcPr>
          <w:p>
            <w:pPr>
              <w:spacing w:before="0" w:after="0"/>
              <w:ind w:left="0" w:right="0" w:firstLine="0"/>
              <w:jc w:val="center"/>
            </w:pPr>
            <w:r>
              <w:drawing>
                <wp:inline distT="0" distB="0" distL="0" distR="0">
                  <wp:extent cx="1351805" cy="1351805"/>
                  <wp:effectExtent l="0" t="0" r="0" b="0"/>
                  <wp:docPr id="1073741826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6" name="pasted-image.jpeg"/>
                          <pic:cNvPicPr>
                            <a:picLocks noChangeAspect="0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1805" cy="1351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d0e3e1"/>
        </w:tblPrEx>
        <w:trPr>
          <w:trHeight w:val="294" w:hRule="atLeast"/>
        </w:trPr>
        <w:tc>
          <w:tcPr>
            <w:tcW w:type="dxa" w:w="453"/>
            <w:tcBorders>
              <w:top w:val="single" w:color="535353" w:sz="2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0"/>
            </w:tcMar>
            <w:vAlign w:val="top"/>
          </w:tcPr>
          <w:p>
            <w:pPr>
              <w:pStyle w:val="Heading 2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◻</w:t>
            </w:r>
          </w:p>
        </w:tc>
        <w:tc>
          <w:tcPr>
            <w:tcW w:type="dxa" w:w="7497"/>
            <w:tcBorders>
              <w:top w:val="single" w:color="55553c" w:sz="24" w:space="0" w:shadow="0" w:frame="0"/>
              <w:left w:val="nil"/>
              <w:bottom w:val="nil"/>
              <w:right w:val="nil"/>
            </w:tcBorders>
            <w:shd w:val="clear" w:color="auto" w:fill="e3e3be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>
            <w:pPr>
              <w:pStyle w:val="Heading 2"/>
            </w:pPr>
            <w:r>
              <w:rPr>
                <w:rFonts w:ascii="Arial" w:cs="Arial Unicode MS" w:hAnsi="Arial" w:eastAsia="Arial Unicode MS"/>
                <w:rtl w:val="0"/>
              </w:rPr>
              <w:t>111319 - STATIONARY LOADING DOCK EQUIPMENT</w:t>
            </w:r>
          </w:p>
        </w:tc>
        <w:tc>
          <w:tcPr>
            <w:tcW w:type="dxa" w:w="2128"/>
            <w:tcBorders>
              <w:top w:val="single" w:color="55553c" w:sz="24" w:space="0" w:shadow="0" w:frame="0"/>
              <w:left w:val="nil"/>
              <w:bottom w:val="nil"/>
              <w:right w:val="nil"/>
            </w:tcBorders>
            <w:shd w:val="clear" w:color="auto" w:fill="e3e3be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/>
        </w:tc>
      </w:tr>
      <w:tr>
        <w:tblPrEx>
          <w:shd w:val="clear" w:color="auto" w:fill="d0e3e1"/>
        </w:tblPrEx>
        <w:trPr>
          <w:trHeight w:val="3296" w:hRule="atLeast"/>
        </w:trPr>
        <w:tc>
          <w:tcPr>
            <w:tcW w:type="dxa" w:w="453"/>
            <w:tcBorders>
              <w:top w:val="nil"/>
              <w:left w:val="nil"/>
              <w:bottom w:val="single" w:color="535353" w:sz="24" w:space="0" w:shadow="0" w:frame="0"/>
              <w:right w:val="nil"/>
            </w:tcBorders>
            <w:shd w:val="clear" w:color="auto" w:fill="auto"/>
            <w:tcMar>
              <w:top w:type="dxa" w:w="0"/>
              <w:left w:type="dxa" w:w="80"/>
              <w:bottom w:type="dxa" w:w="0"/>
              <w:right w:type="dxa" w:w="354"/>
            </w:tcMar>
            <w:vAlign w:val="top"/>
          </w:tcPr>
          <w:p/>
        </w:tc>
        <w:tc>
          <w:tcPr>
            <w:tcW w:type="dxa" w:w="7497"/>
            <w:tcBorders>
              <w:top w:val="nil"/>
              <w:left w:val="nil"/>
              <w:bottom w:val="single" w:color="55553c" w:sz="24" w:space="0" w:shadow="0" w:frame="0"/>
              <w:right w:val="nil"/>
            </w:tcBorders>
            <w:shd w:val="clear" w:color="auto" w:fill="auto"/>
            <w:tcMar>
              <w:top w:type="dxa" w:w="0"/>
              <w:left w:type="dxa" w:w="80"/>
              <w:bottom w:type="dxa" w:w="0"/>
              <w:right w:type="dxa" w:w="354"/>
            </w:tcMar>
            <w:vAlign w:val="top"/>
          </w:tcPr>
          <w:p>
            <w:pPr>
              <w:pStyle w:val="Default"/>
              <w:numPr>
                <w:ilvl w:val="0"/>
                <w:numId w:val="5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This section specifies pit style, hydraulic dock levelers and truck restraints.</w:t>
            </w:r>
          </w:p>
          <w:p>
            <w:pPr>
              <w:pStyle w:val="Default"/>
              <w:numPr>
                <w:ilvl w:val="0"/>
                <w:numId w:val="6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b w:val="1"/>
                <w:bCs w:val="1"/>
                <w:color w:val="797979"/>
                <w:sz w:val="18"/>
                <w:szCs w:val="18"/>
                <w:u w:color="797979"/>
                <w:rtl w:val="0"/>
                <w:lang w:val="en-US"/>
              </w:rPr>
              <w:t>Basis of Design Manufacturer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 xml:space="preserve">: Blue Giant. </w:t>
            </w:r>
            <w:r>
              <w:rPr>
                <w:rStyle w:val="Hyperlink.0"/>
                <w:rFonts w:ascii="Arial" w:cs="Arial" w:hAnsi="Arial" w:eastAsia="Arial"/>
                <w:color w:val="0000ff"/>
                <w:sz w:val="18"/>
                <w:szCs w:val="18"/>
                <w:u w:val="single" w:color="0000ff"/>
              </w:rPr>
              <w:fldChar w:fldCharType="begin" w:fldLock="0"/>
            </w:r>
            <w:r>
              <w:rPr>
                <w:rStyle w:val="Hyperlink.0"/>
                <w:rFonts w:ascii="Arial" w:cs="Arial" w:hAnsi="Arial" w:eastAsia="Arial"/>
                <w:color w:val="0000ff"/>
                <w:sz w:val="18"/>
                <w:szCs w:val="18"/>
                <w:u w:val="single" w:color="0000ff"/>
              </w:rPr>
              <w:instrText xml:space="preserve"> HYPERLINK "https://www.bluegiant.com/Products/Dock-Levelers/Pit-Style.aspx"</w:instrText>
            </w:r>
            <w:r>
              <w:rPr>
                <w:rStyle w:val="Hyperlink.0"/>
                <w:rFonts w:ascii="Arial" w:cs="Arial" w:hAnsi="Arial" w:eastAsia="Arial"/>
                <w:color w:val="0000ff"/>
                <w:sz w:val="18"/>
                <w:szCs w:val="18"/>
                <w:u w:val="single" w:color="0000ff"/>
              </w:rPr>
              <w:fldChar w:fldCharType="separate" w:fldLock="0"/>
            </w:r>
            <w:r>
              <w:rPr>
                <w:rStyle w:val="Hyperlink.0"/>
                <w:rFonts w:ascii="Arial" w:hAnsi="Arial"/>
                <w:color w:val="0000ff"/>
                <w:sz w:val="18"/>
                <w:szCs w:val="18"/>
                <w:u w:val="single" w:color="0000ff"/>
                <w:rtl w:val="0"/>
                <w:lang w:val="en-US"/>
              </w:rPr>
              <w:t>https://www.bluegiant.com/Products/Dock-Levelers/Pit-Style.aspx</w:t>
            </w:r>
            <w:r>
              <w:rPr>
                <w:rFonts w:ascii="Arial" w:cs="Arial" w:hAnsi="Arial" w:eastAsia="Arial"/>
                <w:color w:val="797979"/>
                <w:sz w:val="18"/>
                <w:szCs w:val="18"/>
                <w:u w:color="797979"/>
              </w:rPr>
              <w:fldChar w:fldCharType="end" w:fldLock="0"/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 xml:space="preserve"> </w:t>
            </w:r>
          </w:p>
          <w:p>
            <w:pPr>
              <w:pStyle w:val="Default"/>
              <w:numPr>
                <w:ilvl w:val="0"/>
                <w:numId w:val="5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Section includes coordination with existing construction and electrical work, if motorized unit is specified.</w:t>
            </w:r>
          </w:p>
          <w:p>
            <w:pPr>
              <w:pStyle w:val="Default"/>
              <w:numPr>
                <w:ilvl w:val="0"/>
                <w:numId w:val="5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Manufacturer</w:t>
            </w:r>
            <w:r>
              <w:rPr>
                <w:rFonts w:ascii="Arial" w:hAnsi="Arial" w:hint="default"/>
                <w:color w:val="797979"/>
                <w:sz w:val="18"/>
                <w:szCs w:val="18"/>
                <w:u w:color="797979"/>
                <w:rtl w:val="0"/>
                <w:lang w:val="en-US"/>
              </w:rPr>
              <w:t>’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s warranty is included.</w:t>
            </w:r>
          </w:p>
          <w:p>
            <w:pPr>
              <w:pStyle w:val="Default"/>
              <w:numPr>
                <w:ilvl w:val="0"/>
                <w:numId w:val="5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Field measurements requirement is included.</w:t>
            </w:r>
          </w:p>
          <w:p>
            <w:pPr>
              <w:pStyle w:val="Default"/>
              <w:numPr>
                <w:ilvl w:val="0"/>
                <w:numId w:val="5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Accessories are included.</w:t>
            </w:r>
          </w:p>
          <w:p>
            <w:pPr>
              <w:pStyle w:val="Default"/>
              <w:numPr>
                <w:ilvl w:val="0"/>
                <w:numId w:val="5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Truck Restraints  are included.</w:t>
            </w:r>
          </w:p>
          <w:p>
            <w:pPr>
              <w:pStyle w:val="Default"/>
              <w:numPr>
                <w:ilvl w:val="0"/>
                <w:numId w:val="5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Maintenance service and demonstration are included if Owner wants them.</w:t>
            </w:r>
          </w:p>
          <w:p>
            <w:pPr>
              <w:pStyle w:val="Default"/>
              <w:numPr>
                <w:ilvl w:val="0"/>
                <w:numId w:val="5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b w:val="1"/>
                <w:bCs w:val="1"/>
                <w:color w:val="797979"/>
                <w:sz w:val="18"/>
                <w:szCs w:val="18"/>
                <w:u w:color="797979"/>
                <w:rtl w:val="0"/>
                <w:lang w:val="en-US"/>
              </w:rPr>
              <w:t>LEED PROJECTS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:  Requirements and Submittals included at the beginning of the section.</w:t>
            </w:r>
          </w:p>
        </w:tc>
        <w:tc>
          <w:tcPr>
            <w:tcW w:type="dxa" w:w="2128"/>
            <w:tcBorders>
              <w:top w:val="nil"/>
              <w:left w:val="nil"/>
              <w:bottom w:val="single" w:color="55553c" w:sz="24" w:space="0" w:shadow="0" w:frame="0"/>
              <w:right w:val="nil"/>
            </w:tcBorders>
            <w:shd w:val="clear" w:color="auto" w:fill="auto"/>
            <w:tcMar>
              <w:top w:type="dxa" w:w="0"/>
              <w:left w:type="dxa" w:w="80"/>
              <w:bottom w:type="dxa" w:w="0"/>
              <w:right w:type="dxa" w:w="354"/>
            </w:tcMar>
            <w:vAlign w:val="top"/>
          </w:tcPr>
          <w:p>
            <w:pPr>
              <w:spacing w:before="0" w:after="0"/>
              <w:ind w:left="0" w:right="0" w:firstLine="0"/>
              <w:jc w:val="center"/>
            </w:pPr>
            <w:r>
              <w:drawing>
                <wp:inline distT="0" distB="0" distL="0" distR="0">
                  <wp:extent cx="1351805" cy="1351805"/>
                  <wp:effectExtent l="0" t="0" r="0" b="0"/>
                  <wp:docPr id="1073741827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7" name="pasted-image.jpeg"/>
                          <pic:cNvPicPr>
                            <a:picLocks noChangeAspect="0"/>
                          </pic:cNvPicPr>
                        </pic:nvPicPr>
                        <pic:blipFill>
                          <a:blip r:embed="rId6">
                            <a:extLst/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1805" cy="1351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d0e3e1"/>
        </w:tblPrEx>
        <w:trPr>
          <w:trHeight w:val="294" w:hRule="atLeast"/>
        </w:trPr>
        <w:tc>
          <w:tcPr>
            <w:tcW w:type="dxa" w:w="453"/>
            <w:tcBorders>
              <w:top w:val="single" w:color="535353" w:sz="2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70"/>
            </w:tcMar>
            <w:vAlign w:val="top"/>
          </w:tcPr>
          <w:p>
            <w:pPr>
              <w:pStyle w:val="Heading 2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◻</w:t>
            </w:r>
          </w:p>
        </w:tc>
        <w:tc>
          <w:tcPr>
            <w:tcW w:type="dxa" w:w="7497"/>
            <w:tcBorders>
              <w:top w:val="single" w:color="55553c" w:sz="24" w:space="0" w:shadow="0" w:frame="0"/>
              <w:left w:val="nil"/>
              <w:bottom w:val="nil"/>
              <w:right w:val="nil"/>
            </w:tcBorders>
            <w:shd w:val="clear" w:color="auto" w:fill="e3e3be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>
            <w:pPr>
              <w:pStyle w:val="Heading 2"/>
            </w:pPr>
            <w:r>
              <w:rPr>
                <w:rFonts w:ascii="Arial" w:cs="Arial Unicode MS" w:hAnsi="Arial" w:eastAsia="Arial Unicode MS"/>
                <w:rtl w:val="0"/>
              </w:rPr>
              <w:t>111200 - PARKING CONTROL EQUIPMENT</w:t>
            </w:r>
          </w:p>
        </w:tc>
        <w:tc>
          <w:tcPr>
            <w:tcW w:type="dxa" w:w="2128"/>
            <w:tcBorders>
              <w:top w:val="single" w:color="55553c" w:sz="24" w:space="0" w:shadow="0" w:frame="0"/>
              <w:left w:val="nil"/>
              <w:bottom w:val="nil"/>
              <w:right w:val="nil"/>
            </w:tcBorders>
            <w:shd w:val="clear" w:color="auto" w:fill="e3e3be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/>
        </w:tc>
      </w:tr>
      <w:tr>
        <w:tblPrEx>
          <w:shd w:val="clear" w:color="auto" w:fill="d0e3e1"/>
        </w:tblPrEx>
        <w:trPr>
          <w:trHeight w:val="1456" w:hRule="atLeast"/>
        </w:trPr>
        <w:tc>
          <w:tcPr>
            <w:tcW w:type="dxa" w:w="453"/>
            <w:tcBorders>
              <w:top w:val="nil"/>
              <w:left w:val="nil"/>
              <w:bottom w:val="single" w:color="55553c" w:sz="8" w:space="0" w:shadow="0" w:frame="0"/>
              <w:right w:val="nil"/>
            </w:tcBorders>
            <w:shd w:val="clear" w:color="auto" w:fill="auto"/>
            <w:tcMar>
              <w:top w:type="dxa" w:w="0"/>
              <w:left w:type="dxa" w:w="80"/>
              <w:bottom w:type="dxa" w:w="0"/>
              <w:right w:type="dxa" w:w="354"/>
            </w:tcMar>
            <w:vAlign w:val="top"/>
          </w:tcPr>
          <w:p/>
        </w:tc>
        <w:tc>
          <w:tcPr>
            <w:tcW w:type="dxa" w:w="7497"/>
            <w:tcBorders>
              <w:top w:val="nil"/>
              <w:left w:val="nil"/>
              <w:bottom w:val="single" w:color="55553c" w:sz="8" w:space="0" w:shadow="0" w:frame="0"/>
              <w:right w:val="nil"/>
            </w:tcBorders>
            <w:shd w:val="clear" w:color="auto" w:fill="auto"/>
            <w:tcMar>
              <w:top w:type="dxa" w:w="0"/>
              <w:left w:type="dxa" w:w="80"/>
              <w:bottom w:type="dxa" w:w="0"/>
              <w:right w:type="dxa" w:w="354"/>
            </w:tcMar>
            <w:vAlign w:val="top"/>
          </w:tcPr>
          <w:p>
            <w:pPr>
              <w:pStyle w:val="Default"/>
              <w:numPr>
                <w:ilvl w:val="0"/>
                <w:numId w:val="7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 xml:space="preserve">This section specifies 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Automatic barrier gates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.</w:t>
            </w:r>
          </w:p>
          <w:p>
            <w:pPr>
              <w:pStyle w:val="Default"/>
              <w:numPr>
                <w:ilvl w:val="0"/>
                <w:numId w:val="8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b w:val="1"/>
                <w:bCs w:val="1"/>
                <w:color w:val="797979"/>
                <w:sz w:val="18"/>
                <w:szCs w:val="18"/>
                <w:u w:color="797979"/>
                <w:rtl w:val="0"/>
                <w:lang w:val="en-US"/>
              </w:rPr>
              <w:t>Basis of Design Manufacturer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 xml:space="preserve">: None on file </w:t>
            </w:r>
          </w:p>
          <w:p>
            <w:pPr>
              <w:pStyle w:val="Default"/>
              <w:numPr>
                <w:ilvl w:val="0"/>
                <w:numId w:val="7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Coordination with electrical work is included in the section.</w:t>
            </w:r>
          </w:p>
          <w:p>
            <w:pPr>
              <w:pStyle w:val="Default"/>
              <w:numPr>
                <w:ilvl w:val="0"/>
                <w:numId w:val="7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Type (straight gate arm type) is in the specs.</w:t>
            </w:r>
          </w:p>
          <w:p>
            <w:pPr>
              <w:pStyle w:val="Default"/>
              <w:numPr>
                <w:ilvl w:val="0"/>
                <w:numId w:val="7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Required ADA protections (audible signal, etc) are included in the specs.</w:t>
            </w:r>
          </w:p>
        </w:tc>
        <w:tc>
          <w:tcPr>
            <w:tcW w:type="dxa" w:w="2128"/>
            <w:tcBorders>
              <w:top w:val="nil"/>
              <w:left w:val="nil"/>
              <w:bottom w:val="single" w:color="55553c" w:sz="8" w:space="0" w:shadow="0" w:frame="0"/>
              <w:right w:val="nil"/>
            </w:tcBorders>
            <w:shd w:val="clear" w:color="auto" w:fill="auto"/>
            <w:tcMar>
              <w:top w:type="dxa" w:w="0"/>
              <w:left w:type="dxa" w:w="80"/>
              <w:bottom w:type="dxa" w:w="0"/>
              <w:right w:type="dxa" w:w="354"/>
            </w:tcMar>
            <w:vAlign w:val="top"/>
          </w:tcPr>
          <w:p>
            <w:pPr>
              <w:spacing w:before="0" w:after="0"/>
              <w:ind w:left="0" w:right="0" w:firstLine="0"/>
              <w:jc w:val="center"/>
            </w:pPr>
            <w:r>
              <w:drawing>
                <wp:inline distT="0" distB="0" distL="0" distR="0">
                  <wp:extent cx="1351805" cy="872132"/>
                  <wp:effectExtent l="0" t="0" r="0" b="0"/>
                  <wp:docPr id="1073741828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asted-image.jpeg"/>
                          <pic:cNvPicPr>
                            <a:picLocks noChangeAspect="0"/>
                          </pic:cNvPicPr>
                        </pic:nvPicPr>
                        <pic:blipFill>
                          <a:blip r:embed="rId7">
                            <a:extLst/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1805" cy="8721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Heading"/>
        <w:spacing w:line="240" w:lineRule="auto"/>
        <w:rPr>
          <w:rFonts w:ascii="Arial" w:cs="Arial" w:hAnsi="Arial" w:eastAsia="Arial"/>
          <w:color w:val="919191"/>
          <w:sz w:val="24"/>
          <w:szCs w:val="24"/>
          <w:lang w:val="en-US"/>
        </w:rPr>
      </w:pPr>
    </w:p>
    <w:p>
      <w:pPr>
        <w:pStyle w:val="Heading"/>
        <w:spacing w:after="60" w:line="240" w:lineRule="auto"/>
        <w:rPr>
          <w:rFonts w:ascii="Arial" w:cs="Arial" w:hAnsi="Arial" w:eastAsia="Arial"/>
          <w:b w:val="1"/>
          <w:bCs w:val="1"/>
          <w:color w:val="919191"/>
          <w:sz w:val="20"/>
          <w:szCs w:val="20"/>
          <w:lang w:val="en-US"/>
        </w:rPr>
      </w:pPr>
    </w:p>
    <w:p>
      <w:pPr>
        <w:pStyle w:val="Heading"/>
        <w:spacing w:after="60" w:line="240" w:lineRule="auto"/>
        <w:rPr>
          <w:rFonts w:ascii="Arial" w:cs="Arial" w:hAnsi="Arial" w:eastAsia="Arial"/>
          <w:b w:val="1"/>
          <w:bCs w:val="1"/>
          <w:color w:val="919191"/>
          <w:sz w:val="20"/>
          <w:szCs w:val="20"/>
          <w:lang w:val="en-US"/>
        </w:rPr>
      </w:pPr>
      <w:r>
        <w:rPr>
          <w:rFonts w:ascii="Arial" w:hAnsi="Arial"/>
          <w:b w:val="1"/>
          <w:bCs w:val="1"/>
          <w:color w:val="919191"/>
          <w:sz w:val="20"/>
          <w:szCs w:val="20"/>
          <w:rtl w:val="0"/>
          <w:lang w:val="en-US"/>
        </w:rPr>
        <w:t>END OF TECH-CHECKING LIST</w:t>
      </w:r>
    </w:p>
    <w:sectPr>
      <w:headerReference w:type="default" r:id="rId8"/>
      <w:footerReference w:type="default" r:id="rId9"/>
      <w:pgSz w:w="12240" w:h="15840" w:orient="portrait"/>
      <w:pgMar w:top="1080" w:right="1080" w:bottom="720" w:left="1080" w:header="360" w:footer="36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Avenir Next">
    <w:charset w:val="00"/>
    <w:family w:val="roman"/>
    <w:pitch w:val="default"/>
  </w:font>
  <w:font w:name="Helvetica Neue">
    <w:charset w:val="00"/>
    <w:family w:val="roman"/>
    <w:pitch w:val="default"/>
  </w:font>
  <w:font w:name="Wingding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 A"/>
      <w:tabs>
        <w:tab w:val="center" w:pos="4680"/>
        <w:tab w:val="right" w:pos="9340"/>
        <w:tab w:val="clear" w:pos="9020"/>
      </w:tabs>
    </w:pPr>
  </w:p>
  <w:p>
    <w:pPr>
      <w:pStyle w:val="Header &amp; Footer A"/>
      <w:tabs>
        <w:tab w:val="center" w:pos="4680"/>
        <w:tab w:val="right" w:pos="10080"/>
        <w:tab w:val="clear" w:pos="9020"/>
      </w:tabs>
    </w:pPr>
    <w:r>
      <w:rPr>
        <w:rFonts w:ascii="Arial" w:hAnsi="Arial"/>
        <w:sz w:val="16"/>
        <w:szCs w:val="16"/>
        <w:rtl w:val="0"/>
        <w:lang w:val="en-US"/>
      </w:rPr>
      <w:t xml:space="preserve">Page </w:t>
    </w:r>
    <w:r>
      <w:rPr>
        <w:rFonts w:ascii="Arial" w:cs="Arial" w:hAnsi="Arial" w:eastAsia="Arial"/>
        <w:sz w:val="16"/>
        <w:szCs w:val="16"/>
      </w:rPr>
      <w:fldChar w:fldCharType="begin" w:fldLock="0"/>
    </w:r>
    <w:r>
      <w:rPr>
        <w:rFonts w:ascii="Arial" w:cs="Arial" w:hAnsi="Arial" w:eastAsia="Arial"/>
        <w:sz w:val="16"/>
        <w:szCs w:val="16"/>
      </w:rPr>
      <w:instrText xml:space="preserve"> PAGE </w:instrText>
    </w:r>
    <w:r>
      <w:rPr>
        <w:rFonts w:ascii="Arial" w:cs="Arial" w:hAnsi="Arial" w:eastAsia="Arial"/>
        <w:sz w:val="16"/>
        <w:szCs w:val="16"/>
      </w:rPr>
      <w:fldChar w:fldCharType="separate" w:fldLock="0"/>
    </w:r>
    <w:r>
      <w:rPr>
        <w:rFonts w:ascii="Arial" w:cs="Arial" w:hAnsi="Arial" w:eastAsia="Arial"/>
        <w:sz w:val="16"/>
        <w:szCs w:val="16"/>
      </w:rPr>
      <w:t>2</w:t>
    </w:r>
    <w:r>
      <w:rPr>
        <w:rFonts w:ascii="Arial" w:cs="Arial" w:hAnsi="Arial" w:eastAsia="Arial"/>
        <w:sz w:val="16"/>
        <w:szCs w:val="16"/>
      </w:rPr>
      <w:fldChar w:fldCharType="end" w:fldLock="0"/>
    </w:r>
    <w:r>
      <w:rPr>
        <w:rFonts w:ascii="Arial" w:hAnsi="Arial"/>
        <w:sz w:val="16"/>
        <w:szCs w:val="16"/>
        <w:rtl w:val="0"/>
        <w:lang w:val="en-US"/>
      </w:rPr>
      <w:t xml:space="preserve"> </w:t>
      <w:tab/>
      <w:tab/>
    </w:r>
    <w:r>
      <w:rPr>
        <w:rFonts w:ascii="Arial" w:hAnsi="Arial"/>
        <w:color w:val="e87124"/>
        <w:sz w:val="16"/>
        <w:szCs w:val="16"/>
        <w:u w:color="e87124"/>
        <w:rtl w:val="0"/>
        <w:lang w:val="en-US"/>
      </w:rPr>
      <w:t xml:space="preserve">RMW architecture &amp; interiors I </w:t>
    </w:r>
    <w:r>
      <w:rPr>
        <w:rFonts w:ascii="Arial" w:hAnsi="Arial" w:hint="default"/>
        <w:color w:val="e87124"/>
        <w:sz w:val="16"/>
        <w:szCs w:val="16"/>
        <w:u w:color="e87124"/>
        <w:rtl w:val="0"/>
        <w:lang w:val="en-US"/>
      </w:rPr>
      <w:t xml:space="preserve">© </w:t>
    </w:r>
    <w:r>
      <w:rPr>
        <w:rFonts w:ascii="Arial" w:hAnsi="Arial"/>
        <w:color w:val="e87124"/>
        <w:sz w:val="16"/>
        <w:szCs w:val="16"/>
        <w:u w:color="e87124"/>
        <w:rtl w:val="0"/>
        <w:lang w:val="en-US"/>
      </w:rPr>
      <w:t>RMW 2018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 A"/>
      <w:tabs>
        <w:tab w:val="clear" w:pos="9020"/>
      </w:tabs>
      <w:spacing w:after="0" w:line="240" w:lineRule="auto"/>
    </w:pPr>
    <w:r>
      <w:rPr>
        <w:rFonts w:ascii="Arial" w:hAnsi="Arial"/>
        <w:color w:val="436062"/>
        <w:sz w:val="18"/>
        <w:szCs w:val="18"/>
        <w:u w:color="436062"/>
        <w:rtl w:val="0"/>
        <w:lang w:val="en-US"/>
      </w:rPr>
      <w:t xml:space="preserve">QM Handbook I </w:t>
    </w:r>
    <w:r>
      <w:rPr>
        <w:rFonts w:ascii="Arial" w:hAnsi="Arial"/>
        <w:color w:val="e87124"/>
        <w:sz w:val="18"/>
        <w:szCs w:val="18"/>
        <w:u w:color="436062"/>
        <w:rtl w:val="0"/>
        <w:lang w:val="en-US"/>
      </w:rPr>
      <w:t>TC2 Tech-Checking Specifications</w:t>
    </w:r>
    <w:r>
      <w:rPr>
        <w:rFonts w:ascii="Arial" w:hAnsi="Arial"/>
        <w:color w:val="436062"/>
        <w:sz w:val="18"/>
        <w:szCs w:val="18"/>
        <w:u w:color="436062"/>
        <w:rtl w:val="0"/>
        <w:lang w:val="en-US"/>
      </w:rPr>
      <w:t xml:space="preserve"> </w:t>
    </w:r>
    <w:r>
      <w:rPr>
        <w:rFonts w:ascii="Arial" w:hAnsi="Arial"/>
        <w:color w:val="436062"/>
        <w:sz w:val="18"/>
        <w:szCs w:val="18"/>
        <w:u w:color="436062"/>
        <w:rtl w:val="0"/>
        <w:lang w:val="en-US"/>
      </w:rPr>
      <w:t>I Architectural</w:t>
    </w:r>
    <w:r>
      <w:rPr>
        <w:rFonts w:ascii="Arial" w:hAnsi="Arial"/>
        <w:color w:val="436062"/>
        <w:sz w:val="18"/>
        <w:szCs w:val="18"/>
        <w:u w:color="436062"/>
        <w:rtl w:val="0"/>
        <w:lang w:val="en-US"/>
      </w:rPr>
      <w:t xml:space="preserve"> I</w:t>
    </w:r>
    <w:r>
      <w:rPr>
        <w:rFonts w:ascii="Arial" w:hAnsi="Arial"/>
        <w:color w:val="436062"/>
        <w:sz w:val="18"/>
        <w:szCs w:val="18"/>
        <w:u w:color="436062"/>
        <w:rtl w:val="0"/>
        <w:lang w:val="en-US"/>
      </w:rPr>
      <w:t xml:space="preserve"> Division 11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4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6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78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94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10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2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4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4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6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78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94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10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2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4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4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6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78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94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10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2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4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4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6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78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94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10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2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4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46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62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78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94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10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26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142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1"/>
  </w:num>
  <w:num w:numId="4">
    <w:abstractNumId w:val="1"/>
    <w:lvlOverride w:ilvl="0">
      <w:lvl w:ilvl="0">
        <w:start w:val="1"/>
        <w:numFmt w:val="bullet"/>
        <w:suff w:val="tab"/>
        <w:lvlText w:val="•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46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62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78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94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10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26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142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2"/>
  </w:num>
  <w:num w:numId="6">
    <w:abstractNumId w:val="2"/>
    <w:lvlOverride w:ilvl="0">
      <w:lvl w:ilvl="0">
        <w:start w:val="1"/>
        <w:numFmt w:val="bullet"/>
        <w:suff w:val="tab"/>
        <w:lvlText w:val="•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46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62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78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94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10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26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142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3"/>
  </w:num>
  <w:num w:numId="8">
    <w:abstractNumId w:val="3"/>
    <w:lvlOverride w:ilvl="0">
      <w:lvl w:ilvl="0">
        <w:start w:val="1"/>
        <w:numFmt w:val="bullet"/>
        <w:suff w:val="tab"/>
        <w:lvlText w:val="•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46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62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78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94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10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26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142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 A">
    <w:name w:val="Header &amp; Footer A"/>
    <w:next w:val="Header &amp; Footer 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180" w:line="264" w:lineRule="auto"/>
      <w:ind w:left="0" w:right="0" w:firstLine="0"/>
      <w:jc w:val="left"/>
      <w:outlineLvl w:val="9"/>
    </w:pPr>
    <w:rPr>
      <w:rFonts w:ascii="Avenir Next" w:cs="Arial Unicode MS" w:hAnsi="Avenir Nex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/>
    </w:rPr>
  </w:style>
  <w:style w:type="paragraph" w:styleId="Heading">
    <w:name w:val="Heading"/>
    <w:next w:val="Head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192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e87124"/>
      <w:spacing w:val="0"/>
      <w:kern w:val="0"/>
      <w:position w:val="0"/>
      <w:sz w:val="72"/>
      <w:szCs w:val="72"/>
      <w:u w:val="none" w:color="e87124"/>
      <w:vertAlign w:val="baseline"/>
      <w:lang w:val="it-IT"/>
    </w:rPr>
  </w:style>
  <w:style w:type="paragraph" w:styleId="Heading 2">
    <w:name w:val="Heading 2"/>
    <w:next w:val="Heading 2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exact"/>
      <w:ind w:left="0" w:right="274" w:firstLine="0"/>
      <w:jc w:val="left"/>
      <w:outlineLvl w:val="9"/>
    </w:pPr>
    <w:rPr>
      <w:rFonts w:ascii="Arial" w:cs="Arial Unicode MS" w:hAnsi="Arial" w:eastAsia="Arial Unicode MS" w:hint="default"/>
      <w:b w:val="1"/>
      <w:bCs w:val="1"/>
      <w:i w:val="0"/>
      <w:iCs w:val="0"/>
      <w:caps w:val="1"/>
      <w:strike w:val="0"/>
      <w:dstrike w:val="0"/>
      <w:outline w:val="0"/>
      <w:color w:val="797979"/>
      <w:spacing w:val="0"/>
      <w:kern w:val="0"/>
      <w:position w:val="0"/>
      <w:sz w:val="18"/>
      <w:szCs w:val="18"/>
      <w:u w:val="none" w:color="797979"/>
      <w:vertAlign w:val="baseline"/>
      <w:lang w:val="en-US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character" w:styleId="Hyperlink.0">
    <w:name w:val="Hyperlink.0"/>
    <w:basedOn w:val="Hyperlink"/>
    <w:next w:val="Hyperlink.0"/>
    <w:rPr>
      <w:color w:val="0000ff"/>
      <w:u w:val="single" w:color="0000ff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numbering" Target="numbering.xml"/><Relationship Id="rId11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05_NewClassic-Letter">
  <a:themeElements>
    <a:clrScheme name="05_NewClassic-Letter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CB1AB"/>
      </a:accent1>
      <a:accent2>
        <a:srgbClr val="8FAD4B"/>
      </a:accent2>
      <a:accent3>
        <a:srgbClr val="FFD84A"/>
      </a:accent3>
      <a:accent4>
        <a:srgbClr val="F7825C"/>
      </a:accent4>
      <a:accent5>
        <a:srgbClr val="958BBD"/>
      </a:accent5>
      <a:accent6>
        <a:srgbClr val="A3917D"/>
      </a:accent6>
      <a:hlink>
        <a:srgbClr val="0000FF"/>
      </a:hlink>
      <a:folHlink>
        <a:srgbClr val="FF00FF"/>
      </a:folHlink>
    </a:clrScheme>
    <a:fontScheme name="05_NewClassic-Letter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05_NewClassic-Lett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