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spacing w:before="120" w:after="200" w:line="240" w:lineRule="auto"/>
        <w:rPr>
          <w:rFonts w:ascii="Arial" w:cs="Arial" w:hAnsi="Arial" w:eastAsia="Arial"/>
          <w:color w:val="919191"/>
          <w:sz w:val="20"/>
          <w:szCs w:val="20"/>
          <w:lang w:val="en-US"/>
        </w:rPr>
      </w:pPr>
      <w:r>
        <w:rPr>
          <w:rFonts w:ascii="Arial" w:hAnsi="Arial"/>
          <w:color w:val="919191"/>
          <w:sz w:val="20"/>
          <w:szCs w:val="20"/>
          <w:rtl w:val="0"/>
          <w:lang w:val="en-US"/>
        </w:rPr>
        <w:t>The content of the Tech-Check Lists is based on our specs and MASTERS</w:t>
      </w:r>
      <w:r>
        <mc:AlternateContent>
          <mc:Choice Requires="wps">
            <w:drawing>
              <wp:anchor distT="152400" distB="152400" distL="152400" distR="152400" simplePos="0" relativeHeight="251659264" behindDoc="0" locked="0" layoutInCell="1" allowOverlap="1">
                <wp:simplePos x="0" y="0"/>
                <wp:positionH relativeFrom="page">
                  <wp:posOffset>685800</wp:posOffset>
                </wp:positionH>
                <wp:positionV relativeFrom="page">
                  <wp:posOffset>685800</wp:posOffset>
                </wp:positionV>
                <wp:extent cx="7199284" cy="1236491"/>
                <wp:effectExtent l="0" t="0" r="0" b="0"/>
                <wp:wrapTopAndBottom distT="152400" distB="152400"/>
                <wp:docPr id="1073741825" name="officeArt object" descr="officeArt object"/>
                <wp:cNvGraphicFramePr/>
                <a:graphic xmlns:a="http://schemas.openxmlformats.org/drawingml/2006/main">
                  <a:graphicData uri="http://schemas.microsoft.com/office/word/2010/wordprocessingShape">
                    <wps:wsp>
                      <wps:cNvSpPr txBox="1"/>
                      <wps:spPr>
                        <a:xfrm>
                          <a:off x="0" y="0"/>
                          <a:ext cx="7199284" cy="1236491"/>
                        </a:xfrm>
                        <a:prstGeom prst="rect">
                          <a:avLst/>
                        </a:prstGeom>
                        <a:solidFill>
                          <a:srgbClr val="5A0A0A"/>
                        </a:solidFill>
                        <a:ln w="12700" cap="flat">
                          <a:noFill/>
                          <a:miter lim="400000"/>
                        </a:ln>
                        <a:effectLst/>
                      </wps:spPr>
                      <wps:txbx>
                        <w:txbxContent>
                          <w:p>
                            <w:pPr>
                              <w:pStyle w:val="Heading"/>
                              <w:spacing w:line="240" w:lineRule="auto"/>
                              <w:rPr>
                                <w:rFonts w:ascii="Helvetica" w:cs="Helvetica" w:hAnsi="Helvetica" w:eastAsia="Helvetica"/>
                                <w:color w:val="feffff"/>
                                <w:u w:color="feffff"/>
                                <w:lang w:val="en-US"/>
                              </w:rPr>
                            </w:pPr>
                            <w:r>
                              <w:rPr>
                                <w:rFonts w:ascii="Helvetica" w:hAnsi="Helvetica"/>
                                <w:color w:val="feffff"/>
                                <w:u w:color="feffff"/>
                                <w:rtl w:val="0"/>
                                <w:lang w:val="en-US"/>
                              </w:rPr>
                              <w:t>t</w:t>
                            </w:r>
                            <w:r>
                              <w:rPr>
                                <w:rFonts w:ascii="Helvetica" w:hAnsi="Helvetica"/>
                                <w:color w:val="feffff"/>
                                <w:u w:color="feffff"/>
                                <w:rtl w:val="0"/>
                                <w:lang w:val="en-US"/>
                              </w:rPr>
                              <w:t xml:space="preserve">ech-check specs </w:t>
                            </w:r>
                            <w:r>
                              <w:rPr>
                                <w:rFonts w:ascii="Arial" w:hAnsi="Arial"/>
                                <w:color w:val="feffff"/>
                                <w:sz w:val="32"/>
                                <w:szCs w:val="32"/>
                                <w:u w:color="feffff"/>
                                <w:rtl w:val="0"/>
                                <w:lang w:val="en-US"/>
                              </w:rPr>
                              <w:t>architectural</w:t>
                            </w:r>
                            <w:r>
                              <w:rPr>
                                <w:rFonts w:ascii="Arial" w:hAnsi="Arial"/>
                                <w:color w:val="feffff"/>
                                <w:sz w:val="32"/>
                                <w:szCs w:val="32"/>
                                <w:u w:color="feffff"/>
                                <w:rtl w:val="0"/>
                                <w:lang w:val="en-US"/>
                              </w:rPr>
                              <w:t xml:space="preserve">  I </w:t>
                            </w:r>
                            <w:r>
                              <w:rPr>
                                <w:rFonts w:ascii="Arial" w:hAnsi="Arial"/>
                                <w:color w:val="feffff"/>
                                <w:sz w:val="32"/>
                                <w:szCs w:val="32"/>
                                <w:u w:color="feffff"/>
                                <w:rtl w:val="0"/>
                                <w:lang w:val="en-US"/>
                              </w:rPr>
                              <w:t>Division 13</w:t>
                            </w:r>
                          </w:p>
                          <w:p>
                            <w:pPr>
                              <w:pStyle w:val="Heading"/>
                              <w:spacing w:before="240" w:line="240" w:lineRule="auto"/>
                              <w:rPr>
                                <w:rFonts w:ascii="Helvetica" w:cs="Helvetica" w:hAnsi="Helvetica" w:eastAsia="Helvetica"/>
                                <w:color w:val="feffff"/>
                                <w:sz w:val="24"/>
                                <w:szCs w:val="24"/>
                                <w:u w:color="feffff"/>
                                <w:lang w:val="en-US"/>
                              </w:rPr>
                            </w:pPr>
                            <w:r>
                              <w:rPr>
                                <w:rFonts w:ascii="Helvetica" w:hAnsi="Helvetica"/>
                                <w:color w:val="feffff"/>
                                <w:sz w:val="24"/>
                                <w:szCs w:val="24"/>
                                <w:u w:color="feffff"/>
                                <w:rtl w:val="0"/>
                                <w:lang w:val="en-US"/>
                              </w:rPr>
                              <w:t>This is a template, so some items will apply to your project, and others won</w:t>
                            </w:r>
                            <w:r>
                              <w:rPr>
                                <w:rFonts w:ascii="Helvetica" w:hAnsi="Helvetica" w:hint="default"/>
                                <w:color w:val="feffff"/>
                                <w:sz w:val="24"/>
                                <w:szCs w:val="24"/>
                                <w:u w:color="feffff"/>
                                <w:rtl w:val="0"/>
                                <w:lang w:val="en-US"/>
                              </w:rPr>
                              <w:t>’</w:t>
                            </w:r>
                            <w:r>
                              <w:rPr>
                                <w:rFonts w:ascii="Helvetica" w:hAnsi="Helvetica"/>
                                <w:color w:val="feffff"/>
                                <w:sz w:val="24"/>
                                <w:szCs w:val="24"/>
                                <w:u w:color="feffff"/>
                                <w:rtl w:val="0"/>
                                <w:lang w:val="en-US"/>
                              </w:rPr>
                              <w:t>t or will be missing.</w:t>
                            </w:r>
                          </w:p>
                          <w:p>
                            <w:pPr>
                              <w:pStyle w:val="Heading"/>
                              <w:spacing w:line="240" w:lineRule="auto"/>
                            </w:pPr>
                            <w:r>
                              <w:rPr>
                                <w:rFonts w:ascii="Helvetica" w:hAnsi="Helvetica"/>
                                <w:color w:val="feffff"/>
                                <w:sz w:val="24"/>
                                <w:szCs w:val="24"/>
                                <w:u w:color="feffff"/>
                                <w:rtl w:val="0"/>
                                <w:lang w:val="en-US"/>
                              </w:rPr>
                              <w:t>When using the list, make the changes needed for your project.</w:t>
                            </w:r>
                            <w:r>
                              <w:rPr>
                                <w:rFonts w:ascii="Helvetica" w:cs="Helvetica" w:hAnsi="Helvetica" w:eastAsia="Helvetica"/>
                                <w:color w:val="feffff"/>
                                <w:sz w:val="36"/>
                                <w:szCs w:val="36"/>
                                <w:u w:color="feffff"/>
                                <w:lang w:val="en-US"/>
                              </w:rPr>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54.0pt;margin-top:54.0pt;width:566.9pt;height:97.4pt;z-index:251659264;mso-position-horizontal:absolute;mso-position-horizontal-relative:page;mso-position-vertical:absolute;mso-position-vertical-relative:page;mso-wrap-distance-left:12.0pt;mso-wrap-distance-top:12.0pt;mso-wrap-distance-right:12.0pt;mso-wrap-distance-bottom:12.0pt;">
                <v:fill color="#5A0A0A" opacity="100.0%" type="solid"/>
                <v:stroke on="f" weight="1.0pt" dashstyle="solid" endcap="flat" miterlimit="400.0%" joinstyle="miter" linestyle="single" startarrow="none" startarrowwidth="medium" startarrowlength="medium" endarrow="none" endarrowwidth="medium" endarrowlength="medium"/>
                <v:textbox>
                  <w:txbxContent>
                    <w:p>
                      <w:pPr>
                        <w:pStyle w:val="Heading"/>
                        <w:spacing w:line="240" w:lineRule="auto"/>
                        <w:rPr>
                          <w:rFonts w:ascii="Helvetica" w:cs="Helvetica" w:hAnsi="Helvetica" w:eastAsia="Helvetica"/>
                          <w:color w:val="feffff"/>
                          <w:u w:color="feffff"/>
                          <w:lang w:val="en-US"/>
                        </w:rPr>
                      </w:pPr>
                      <w:r>
                        <w:rPr>
                          <w:rFonts w:ascii="Helvetica" w:hAnsi="Helvetica"/>
                          <w:color w:val="feffff"/>
                          <w:u w:color="feffff"/>
                          <w:rtl w:val="0"/>
                          <w:lang w:val="en-US"/>
                        </w:rPr>
                        <w:t>t</w:t>
                      </w:r>
                      <w:r>
                        <w:rPr>
                          <w:rFonts w:ascii="Helvetica" w:hAnsi="Helvetica"/>
                          <w:color w:val="feffff"/>
                          <w:u w:color="feffff"/>
                          <w:rtl w:val="0"/>
                          <w:lang w:val="en-US"/>
                        </w:rPr>
                        <w:t xml:space="preserve">ech-check specs </w:t>
                      </w:r>
                      <w:r>
                        <w:rPr>
                          <w:rFonts w:ascii="Arial" w:hAnsi="Arial"/>
                          <w:color w:val="feffff"/>
                          <w:sz w:val="32"/>
                          <w:szCs w:val="32"/>
                          <w:u w:color="feffff"/>
                          <w:rtl w:val="0"/>
                          <w:lang w:val="en-US"/>
                        </w:rPr>
                        <w:t>architectural</w:t>
                      </w:r>
                      <w:r>
                        <w:rPr>
                          <w:rFonts w:ascii="Arial" w:hAnsi="Arial"/>
                          <w:color w:val="feffff"/>
                          <w:sz w:val="32"/>
                          <w:szCs w:val="32"/>
                          <w:u w:color="feffff"/>
                          <w:rtl w:val="0"/>
                          <w:lang w:val="en-US"/>
                        </w:rPr>
                        <w:t xml:space="preserve">  I </w:t>
                      </w:r>
                      <w:r>
                        <w:rPr>
                          <w:rFonts w:ascii="Arial" w:hAnsi="Arial"/>
                          <w:color w:val="feffff"/>
                          <w:sz w:val="32"/>
                          <w:szCs w:val="32"/>
                          <w:u w:color="feffff"/>
                          <w:rtl w:val="0"/>
                          <w:lang w:val="en-US"/>
                        </w:rPr>
                        <w:t>Division 13</w:t>
                      </w:r>
                    </w:p>
                    <w:p>
                      <w:pPr>
                        <w:pStyle w:val="Heading"/>
                        <w:spacing w:before="240" w:line="240" w:lineRule="auto"/>
                        <w:rPr>
                          <w:rFonts w:ascii="Helvetica" w:cs="Helvetica" w:hAnsi="Helvetica" w:eastAsia="Helvetica"/>
                          <w:color w:val="feffff"/>
                          <w:sz w:val="24"/>
                          <w:szCs w:val="24"/>
                          <w:u w:color="feffff"/>
                          <w:lang w:val="en-US"/>
                        </w:rPr>
                      </w:pPr>
                      <w:r>
                        <w:rPr>
                          <w:rFonts w:ascii="Helvetica" w:hAnsi="Helvetica"/>
                          <w:color w:val="feffff"/>
                          <w:sz w:val="24"/>
                          <w:szCs w:val="24"/>
                          <w:u w:color="feffff"/>
                          <w:rtl w:val="0"/>
                          <w:lang w:val="en-US"/>
                        </w:rPr>
                        <w:t>This is a template, so some items will apply to your project, and others won</w:t>
                      </w:r>
                      <w:r>
                        <w:rPr>
                          <w:rFonts w:ascii="Helvetica" w:hAnsi="Helvetica" w:hint="default"/>
                          <w:color w:val="feffff"/>
                          <w:sz w:val="24"/>
                          <w:szCs w:val="24"/>
                          <w:u w:color="feffff"/>
                          <w:rtl w:val="0"/>
                          <w:lang w:val="en-US"/>
                        </w:rPr>
                        <w:t>’</w:t>
                      </w:r>
                      <w:r>
                        <w:rPr>
                          <w:rFonts w:ascii="Helvetica" w:hAnsi="Helvetica"/>
                          <w:color w:val="feffff"/>
                          <w:sz w:val="24"/>
                          <w:szCs w:val="24"/>
                          <w:u w:color="feffff"/>
                          <w:rtl w:val="0"/>
                          <w:lang w:val="en-US"/>
                        </w:rPr>
                        <w:t>t or will be missing.</w:t>
                      </w:r>
                    </w:p>
                    <w:p>
                      <w:pPr>
                        <w:pStyle w:val="Heading"/>
                        <w:spacing w:line="240" w:lineRule="auto"/>
                      </w:pPr>
                      <w:r>
                        <w:rPr>
                          <w:rFonts w:ascii="Helvetica" w:hAnsi="Helvetica"/>
                          <w:color w:val="feffff"/>
                          <w:sz w:val="24"/>
                          <w:szCs w:val="24"/>
                          <w:u w:color="feffff"/>
                          <w:rtl w:val="0"/>
                          <w:lang w:val="en-US"/>
                        </w:rPr>
                        <w:t>When using the list, make the changes needed for your project.</w:t>
                      </w:r>
                      <w:r>
                        <w:rPr>
                          <w:rFonts w:ascii="Helvetica" w:cs="Helvetica" w:hAnsi="Helvetica" w:eastAsia="Helvetica"/>
                          <w:color w:val="feffff"/>
                          <w:sz w:val="36"/>
                          <w:szCs w:val="36"/>
                          <w:u w:color="feffff"/>
                          <w:lang w:val="en-US"/>
                        </w:rPr>
                      </w:r>
                    </w:p>
                  </w:txbxContent>
                </v:textbox>
                <w10:wrap type="topAndBottom" side="bothSides" anchorx="page" anchory="page"/>
              </v:shape>
            </w:pict>
          </mc:Fallback>
        </mc:AlternateContent>
      </w:r>
      <w:r>
        <w:rPr>
          <w:rFonts w:ascii="Arial" w:hAnsi="Arial"/>
          <w:color w:val="919191"/>
          <w:sz w:val="20"/>
          <w:szCs w:val="20"/>
          <w:rtl w:val="0"/>
          <w:lang w:val="en-US"/>
        </w:rPr>
        <w:t>PEC</w:t>
      </w:r>
      <w:r>
        <w:rPr>
          <w:rFonts w:ascii="Arial" w:hAnsi="Arial" w:hint="default"/>
          <w:color w:val="919191"/>
          <w:sz w:val="20"/>
          <w:szCs w:val="20"/>
          <w:rtl w:val="0"/>
          <w:lang w:val="en-US"/>
        </w:rPr>
        <w:t>®</w:t>
      </w:r>
      <w:r>
        <w:rPr>
          <w:rFonts w:ascii="Arial" w:hAnsi="Arial"/>
          <w:color w:val="919191"/>
          <w:sz w:val="20"/>
          <w:szCs w:val="20"/>
          <w:rtl w:val="0"/>
          <w:lang w:val="en-US"/>
        </w:rPr>
        <w:t>.</w:t>
      </w:r>
    </w:p>
    <w:p>
      <w:pPr>
        <w:pStyle w:val="Heading"/>
        <w:spacing w:line="240" w:lineRule="auto"/>
        <w:rPr>
          <w:rFonts w:ascii="Arial" w:cs="Arial" w:hAnsi="Arial" w:eastAsia="Arial"/>
          <w:color w:val="919191"/>
          <w:sz w:val="24"/>
          <w:szCs w:val="24"/>
          <w:lang w:val="en-US"/>
        </w:rPr>
      </w:pPr>
    </w:p>
    <w:p>
      <w:pPr>
        <w:pStyle w:val="Heading"/>
        <w:spacing w:after="60" w:line="240" w:lineRule="auto"/>
        <w:rPr>
          <w:rFonts w:ascii="Arial" w:cs="Arial" w:hAnsi="Arial" w:eastAsia="Arial"/>
          <w:b w:val="1"/>
          <w:bCs w:val="1"/>
          <w:color w:val="919191"/>
          <w:sz w:val="24"/>
          <w:szCs w:val="24"/>
          <w:lang w:val="en-US"/>
        </w:rPr>
      </w:pPr>
      <w:r>
        <w:rPr>
          <w:rFonts w:ascii="Arial" w:hAnsi="Arial"/>
          <w:b w:val="1"/>
          <w:bCs w:val="1"/>
          <w:color w:val="5a0a0a"/>
          <w:sz w:val="24"/>
          <w:szCs w:val="24"/>
          <w:rtl w:val="0"/>
          <w:lang w:val="en-US"/>
        </w:rPr>
        <w:t>DIVISION 13 - SPECIAL CONSTRUCTION</w:t>
      </w:r>
    </w:p>
    <w:tbl>
      <w:tblPr>
        <w:tblW w:w="100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60"/>
        <w:gridCol w:w="9440"/>
      </w:tblGrid>
      <w:tr>
        <w:tblPrEx>
          <w:shd w:val="clear" w:color="auto" w:fill="d0e3e1"/>
        </w:tblPrEx>
        <w:trPr>
          <w:trHeight w:val="294" w:hRule="atLeast"/>
        </w:trPr>
        <w:tc>
          <w:tcPr>
            <w:tcW w:type="dxa" w:w="560"/>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39"/>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ascii="Arial" w:cs="Arial Unicode MS" w:hAnsi="Arial" w:eastAsia="Arial Unicode MS"/>
                <w:rtl w:val="0"/>
              </w:rPr>
              <w:t>133419 - METAL BUILDING SYSTEMS</w:t>
            </w:r>
          </w:p>
        </w:tc>
      </w:tr>
      <w:tr>
        <w:tblPrEx>
          <w:shd w:val="clear" w:color="auto" w:fill="d0e3e1"/>
        </w:tblPrEx>
        <w:trPr>
          <w:trHeight w:val="6256" w:hRule="atLeast"/>
        </w:trPr>
        <w:tc>
          <w:tcPr>
            <w:tcW w:type="dxa" w:w="560"/>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39"/>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This section specifies PRE-FABRICATED industrial metal buildings.  </w:t>
            </w:r>
          </w:p>
          <w:p>
            <w:pPr>
              <w:pStyle w:val="Default"/>
              <w:numPr>
                <w:ilvl w:val="0"/>
                <w:numId w:val="1"/>
              </w:numPr>
              <w:shd w:val="clear" w:color="auto" w:fill="dcd28c"/>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If the metal building manufacturer is under a separate contract, then its work is </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Owner provided - like furniture or equipment - the fabricator</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s work is DESIGN-BUILD and we do not design, only coordinate as far as the building interfaces with our design, and we do not provide the data for the calculations or this section.</w:t>
            </w:r>
          </w:p>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If the metal building manufacturer is a subcontractor under </w:t>
            </w:r>
            <w:r>
              <w:rPr>
                <w:rFonts w:ascii="Arial" w:hAnsi="Arial"/>
                <w:b w:val="1"/>
                <w:bCs w:val="1"/>
                <w:color w:val="797979"/>
                <w:sz w:val="18"/>
                <w:szCs w:val="18"/>
                <w:u w:color="797979"/>
                <w:rtl w:val="0"/>
                <w:lang w:val="en-US"/>
              </w:rPr>
              <w:t>this Contract</w:t>
            </w:r>
            <w:r>
              <w:rPr>
                <w:rFonts w:ascii="Arial" w:hAnsi="Arial"/>
                <w:color w:val="797979"/>
                <w:sz w:val="18"/>
                <w:szCs w:val="18"/>
                <w:u w:color="797979"/>
                <w:rtl w:val="0"/>
                <w:lang w:val="en-US"/>
              </w:rPr>
              <w:t xml:space="preserve"> then the design is DELEGATED DESIGN, and our structural engineer provides the data for the calculations.</w:t>
            </w:r>
          </w:p>
          <w:p>
            <w:pPr>
              <w:pStyle w:val="Default"/>
              <w:numPr>
                <w:ilvl w:val="0"/>
                <w:numId w:val="2"/>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The manufacturer designs and calculates the building. Our structural engineer provides the data for the calculations.</w:t>
            </w:r>
          </w:p>
          <w:p>
            <w:pPr>
              <w:pStyle w:val="Default"/>
              <w:numPr>
                <w:ilvl w:val="0"/>
                <w:numId w:val="2"/>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It is VERY IMPORTANT that there is a close coordination between the Contractor and us through the design stage so that there are no surprises at the end of the process.</w:t>
            </w:r>
          </w:p>
          <w:p>
            <w:pPr>
              <w:pStyle w:val="Default"/>
              <w:numPr>
                <w:ilvl w:val="0"/>
                <w:numId w:val="2"/>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Ask the contractor to supply progress drawings as the design process advances to make sure that the metal building design is coordinated with ours.</w:t>
            </w:r>
          </w:p>
          <w:p>
            <w:pPr>
              <w:pStyle w:val="Default"/>
              <w:numPr>
                <w:ilvl w:val="0"/>
                <w:numId w:val="2"/>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 xml:space="preserve">Before the design process begins, ask through the Contractor if there are restrictions or preferences in the design, components, size, etc. of the prefabricated building so you are aware of them when you are working in your portion of the design. </w:t>
            </w:r>
          </w:p>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Ensure that connections to utilities are coordinated.</w:t>
            </w:r>
          </w:p>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Field measurements requirement is included.</w:t>
            </w:r>
          </w:p>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Coordination paragraphs are included and modified for the project - ask G.</w:t>
            </w:r>
          </w:p>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Pre-installation paragraph is included.</w:t>
            </w:r>
          </w:p>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Samples required are correct.</w:t>
            </w:r>
          </w:p>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Manufacturer and erector qualifications paragraph is included.</w:t>
            </w:r>
          </w:p>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Warranties are included.</w:t>
            </w:r>
          </w:p>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If possible, run this section through our structural engineer for review.</w:t>
            </w:r>
          </w:p>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560"/>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39"/>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ascii="Arial" w:cs="Arial Unicode MS" w:hAnsi="Arial" w:eastAsia="Arial Unicode MS"/>
                <w:rtl w:val="0"/>
              </w:rPr>
              <w:t>134900 - RADIATION PROTECTION</w:t>
            </w:r>
          </w:p>
        </w:tc>
      </w:tr>
      <w:tr>
        <w:tblPrEx>
          <w:shd w:val="clear" w:color="auto" w:fill="d0e3e1"/>
        </w:tblPrEx>
        <w:trPr>
          <w:trHeight w:val="2336" w:hRule="atLeast"/>
        </w:trPr>
        <w:tc>
          <w:tcPr>
            <w:tcW w:type="dxa" w:w="560"/>
            <w:tcBorders>
              <w:top w:val="nil"/>
              <w:left w:val="nil"/>
              <w:bottom w:val="single" w:color="55553c" w:sz="8" w:space="0" w:shadow="0" w:frame="0"/>
              <w:right w:val="nil"/>
            </w:tcBorders>
            <w:shd w:val="clear" w:color="auto" w:fill="auto"/>
            <w:tcMar>
              <w:top w:type="dxa" w:w="80"/>
              <w:left w:type="dxa" w:w="80"/>
              <w:bottom w:type="dxa" w:w="80"/>
              <w:right w:type="dxa" w:w="354"/>
            </w:tcMar>
            <w:vAlign w:val="top"/>
          </w:tcPr>
          <w:p/>
        </w:tc>
        <w:tc>
          <w:tcPr>
            <w:tcW w:type="dxa" w:w="9439"/>
            <w:tcBorders>
              <w:top w:val="nil"/>
              <w:left w:val="nil"/>
              <w:bottom w:val="single" w:color="55553c" w:sz="8" w:space="0" w:shadow="0" w:frame="0"/>
              <w:right w:val="nil"/>
            </w:tcBorders>
            <w:shd w:val="clear" w:color="auto" w:fill="auto"/>
            <w:tcMar>
              <w:top w:type="dxa" w:w="80"/>
              <w:left w:type="dxa" w:w="80"/>
              <w:bottom w:type="dxa" w:w="80"/>
              <w:right w:type="dxa" w:w="354"/>
            </w:tcMar>
            <w:vAlign w:val="top"/>
          </w:tcPr>
          <w:p>
            <w:pPr>
              <w:pStyle w:val="Default"/>
              <w:numPr>
                <w:ilvl w:val="0"/>
                <w:numId w:val="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This section in RMW projects specifies only lead-lined gypsum, lead glass, and lead doors.  Anything more than this should be handled by a consultant or Owner-Provided package.</w:t>
            </w:r>
          </w:p>
          <w:p>
            <w:pPr>
              <w:pStyle w:val="Default"/>
              <w:numPr>
                <w:ilvl w:val="0"/>
                <w:numId w:val="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Pre-installation meeting requirements are included.</w:t>
            </w:r>
          </w:p>
          <w:p>
            <w:pPr>
              <w:pStyle w:val="Default"/>
              <w:numPr>
                <w:ilvl w:val="0"/>
                <w:numId w:val="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Field measurements requirement is included.</w:t>
            </w:r>
          </w:p>
          <w:p>
            <w:pPr>
              <w:pStyle w:val="Default"/>
              <w:numPr>
                <w:ilvl w:val="0"/>
                <w:numId w:val="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Products are installed by fabricator - no exceptions.</w:t>
            </w:r>
          </w:p>
          <w:p>
            <w:pPr>
              <w:pStyle w:val="Default"/>
              <w:numPr>
                <w:ilvl w:val="0"/>
                <w:numId w:val="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Description of products matches products selected.</w:t>
            </w:r>
          </w:p>
          <w:p>
            <w:pPr>
              <w:pStyle w:val="Default"/>
              <w:numPr>
                <w:ilvl w:val="0"/>
                <w:numId w:val="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Review drawing notes and make sure they are correct.</w:t>
            </w:r>
          </w:p>
          <w:p>
            <w:pPr>
              <w:pStyle w:val="Default"/>
              <w:numPr>
                <w:ilvl w:val="0"/>
                <w:numId w:val="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Installation instructions match details.</w:t>
            </w:r>
          </w:p>
          <w:p>
            <w:pPr>
              <w:pStyle w:val="Default"/>
              <w:numPr>
                <w:ilvl w:val="0"/>
                <w:numId w:val="3"/>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bl>
    <w:p>
      <w:pPr>
        <w:pStyle w:val="Heading"/>
        <w:spacing w:after="60" w:line="240" w:lineRule="auto"/>
        <w:rPr>
          <w:rFonts w:ascii="Arial" w:cs="Arial" w:hAnsi="Arial" w:eastAsia="Arial"/>
          <w:color w:val="919191"/>
          <w:sz w:val="24"/>
          <w:szCs w:val="24"/>
          <w:lang w:val="en-US"/>
        </w:rPr>
      </w:pPr>
    </w:p>
    <w:p>
      <w:pPr>
        <w:pStyle w:val="Heading"/>
        <w:spacing w:after="60" w:line="240" w:lineRule="auto"/>
        <w:rPr>
          <w:rFonts w:ascii="Arial" w:cs="Arial" w:hAnsi="Arial" w:eastAsia="Arial"/>
          <w:b w:val="1"/>
          <w:bCs w:val="1"/>
          <w:color w:val="919191"/>
          <w:sz w:val="18"/>
          <w:szCs w:val="18"/>
          <w:lang w:val="en-US"/>
        </w:rPr>
      </w:pPr>
    </w:p>
    <w:p>
      <w:pPr>
        <w:pStyle w:val="Heading"/>
        <w:spacing w:after="60" w:line="240" w:lineRule="auto"/>
      </w:pPr>
      <w:r>
        <w:rPr>
          <w:rFonts w:ascii="Arial" w:hAnsi="Arial"/>
          <w:b w:val="1"/>
          <w:bCs w:val="1"/>
          <w:color w:val="919191"/>
          <w:sz w:val="18"/>
          <w:szCs w:val="18"/>
          <w:rtl w:val="0"/>
          <w:lang w:val="en-US"/>
        </w:rPr>
        <w:t>END OF TECH-CHECKING LIST</w:t>
      </w:r>
    </w:p>
    <w:sectPr>
      <w:headerReference w:type="default" r:id="rId4"/>
      <w:footerReference w:type="default" r:id="rId5"/>
      <w:pgSz w:w="12240" w:h="15840" w:orient="portrait"/>
      <w:pgMar w:top="1080" w:right="1080" w:bottom="72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venir Next">
    <w:charset w:val="00"/>
    <w:family w:val="roman"/>
    <w:pitch w:val="default"/>
  </w:font>
  <w:font w:name="Helvetica Neue">
    <w:charset w:val="00"/>
    <w:family w:val="roman"/>
    <w:pitch w:val="default"/>
  </w:font>
  <w:font w:name="Wingding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680"/>
        <w:tab w:val="right" w:pos="9340"/>
        <w:tab w:val="clear" w:pos="9020"/>
      </w:tabs>
    </w:pPr>
  </w:p>
  <w:p>
    <w:pPr>
      <w:pStyle w:val="Header &amp; Footer A"/>
      <w:tabs>
        <w:tab w:val="center" w:pos="4680"/>
        <w:tab w:val="right" w:pos="10080"/>
        <w:tab w:val="clear" w:pos="9020"/>
      </w:tabs>
    </w:pPr>
    <w:r>
      <w:rPr>
        <w:rFonts w:ascii="Arial" w:hAnsi="Arial"/>
        <w:sz w:val="16"/>
        <w:szCs w:val="16"/>
        <w:rtl w:val="0"/>
        <w:lang w:val="en-US"/>
      </w:rPr>
      <w:t xml:space="preserve">Page </w:t>
    </w:r>
    <w:r>
      <w:rPr>
        <w:rFonts w:ascii="Arial" w:cs="Arial" w:hAnsi="Arial" w:eastAsia="Arial"/>
        <w:sz w:val="16"/>
        <w:szCs w:val="16"/>
      </w:rPr>
      <w:fldChar w:fldCharType="begin" w:fldLock="0"/>
    </w:r>
    <w:r>
      <w:rPr>
        <w:rFonts w:ascii="Arial" w:cs="Arial" w:hAnsi="Arial" w:eastAsia="Arial"/>
        <w:sz w:val="16"/>
        <w:szCs w:val="16"/>
      </w:rPr>
      <w:instrText xml:space="preserve"> PAGE </w:instrText>
    </w:r>
    <w:r>
      <w:rPr>
        <w:rFonts w:ascii="Arial" w:cs="Arial" w:hAnsi="Arial" w:eastAsia="Arial"/>
        <w:sz w:val="16"/>
        <w:szCs w:val="16"/>
      </w:rPr>
      <w:fldChar w:fldCharType="separate" w:fldLock="0"/>
    </w:r>
    <w:r>
      <w:rPr>
        <w:rFonts w:ascii="Arial" w:cs="Arial" w:hAnsi="Arial" w:eastAsia="Arial"/>
        <w:sz w:val="16"/>
        <w:szCs w:val="16"/>
      </w:rPr>
      <w:t>1</w:t>
    </w:r>
    <w:r>
      <w:rPr>
        <w:rFonts w:ascii="Arial" w:cs="Arial" w:hAnsi="Arial" w:eastAsia="Arial"/>
        <w:sz w:val="16"/>
        <w:szCs w:val="16"/>
      </w:rPr>
      <w:fldChar w:fldCharType="end" w:fldLock="0"/>
    </w:r>
    <w:r>
      <w:rPr>
        <w:rFonts w:ascii="Arial" w:hAnsi="Arial"/>
        <w:sz w:val="16"/>
        <w:szCs w:val="16"/>
        <w:rtl w:val="0"/>
        <w:lang w:val="en-US"/>
      </w:rPr>
      <w:t xml:space="preserve"> </w:t>
      <w:tab/>
      <w:tab/>
    </w:r>
    <w:r>
      <w:rPr>
        <w:rFonts w:ascii="Arial" w:hAnsi="Arial"/>
        <w:color w:val="e87124"/>
        <w:sz w:val="16"/>
        <w:szCs w:val="16"/>
        <w:u w:color="e87124"/>
        <w:rtl w:val="0"/>
        <w:lang w:val="en-US"/>
      </w:rPr>
      <w:t xml:space="preserve">RMW architecture &amp; interiors I </w:t>
    </w:r>
    <w:r>
      <w:rPr>
        <w:rFonts w:ascii="Arial" w:hAnsi="Arial" w:hint="default"/>
        <w:color w:val="e87124"/>
        <w:sz w:val="16"/>
        <w:szCs w:val="16"/>
        <w:u w:color="e87124"/>
        <w:rtl w:val="0"/>
        <w:lang w:val="en-US"/>
      </w:rPr>
      <w:t xml:space="preserve">© </w:t>
    </w:r>
    <w:r>
      <w:rPr>
        <w:rFonts w:ascii="Arial" w:hAnsi="Arial"/>
        <w:color w:val="e87124"/>
        <w:sz w:val="16"/>
        <w:szCs w:val="16"/>
        <w:u w:color="e87124"/>
        <w:rtl w:val="0"/>
        <w:lang w:val="en-US"/>
      </w:rPr>
      <w:t>RMW 2018</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lear" w:pos="9020"/>
      </w:tabs>
      <w:spacing w:after="0" w:line="240" w:lineRule="auto"/>
    </w:pPr>
    <w:r>
      <w:rPr>
        <w:rFonts w:ascii="Arial" w:hAnsi="Arial"/>
        <w:color w:val="436062"/>
        <w:sz w:val="18"/>
        <w:szCs w:val="18"/>
        <w:u w:color="436062"/>
        <w:rtl w:val="0"/>
        <w:lang w:val="en-US"/>
      </w:rPr>
      <w:t xml:space="preserve">QM Handbook I </w:t>
    </w:r>
    <w:r>
      <w:rPr>
        <w:rFonts w:ascii="Arial" w:hAnsi="Arial"/>
        <w:color w:val="e87124"/>
        <w:sz w:val="18"/>
        <w:szCs w:val="18"/>
        <w:u w:color="436062"/>
        <w:rtl w:val="0"/>
        <w:lang w:val="en-US"/>
      </w:rPr>
      <w:t>TC2 Tech-Checking Specifications</w:t>
    </w:r>
    <w:r>
      <w:rPr>
        <w:rFonts w:ascii="Arial" w:hAnsi="Arial"/>
        <w:color w:val="436062"/>
        <w:sz w:val="18"/>
        <w:szCs w:val="18"/>
        <w:u w:color="436062"/>
        <w:rtl w:val="0"/>
        <w:lang w:val="en-US"/>
      </w:rPr>
      <w:t xml:space="preserve"> </w:t>
    </w:r>
    <w:r>
      <w:rPr>
        <w:rFonts w:ascii="Arial" w:hAnsi="Arial"/>
        <w:color w:val="436062"/>
        <w:sz w:val="18"/>
        <w:szCs w:val="18"/>
        <w:u w:color="436062"/>
        <w:rtl w:val="0"/>
        <w:lang w:val="en-US"/>
      </w:rPr>
      <w:t>I Architectural</w:t>
    </w:r>
    <w:r>
      <w:rPr>
        <w:rFonts w:ascii="Arial" w:hAnsi="Arial"/>
        <w:color w:val="436062"/>
        <w:sz w:val="18"/>
        <w:szCs w:val="18"/>
        <w:u w:color="436062"/>
        <w:rtl w:val="0"/>
        <w:lang w:val="en-US"/>
      </w:rPr>
      <w:t xml:space="preserve"> I</w:t>
    </w:r>
    <w:r>
      <w:rPr>
        <w:rFonts w:ascii="Arial" w:hAnsi="Arial"/>
        <w:color w:val="436062"/>
        <w:sz w:val="18"/>
        <w:szCs w:val="18"/>
        <w:u w:color="436062"/>
        <w:rtl w:val="0"/>
        <w:lang w:val="en-US"/>
      </w:rPr>
      <w:t xml:space="preserve"> Division 13</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180" w:line="264" w:lineRule="auto"/>
      <w:ind w:left="0" w:right="0" w:firstLine="0"/>
      <w:jc w:val="left"/>
      <w:outlineLvl w:val="9"/>
    </w:pPr>
    <w:rPr>
      <w:rFonts w:ascii="Avenir Next" w:cs="Arial Unicode MS" w:hAnsi="Avenir Next"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ing">
    <w:name w:val="Heading"/>
    <w:next w:val="Heading"/>
    <w:pPr>
      <w:keepNext w:val="0"/>
      <w:keepLines w:val="0"/>
      <w:pageBreakBefore w:val="0"/>
      <w:widowControl w:val="1"/>
      <w:shd w:val="clear" w:color="auto" w:fill="auto"/>
      <w:suppressAutoHyphens w:val="0"/>
      <w:bidi w:val="0"/>
      <w:spacing w:before="0" w:after="0" w:line="192"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e87124"/>
      <w:spacing w:val="0"/>
      <w:kern w:val="0"/>
      <w:position w:val="0"/>
      <w:sz w:val="72"/>
      <w:szCs w:val="72"/>
      <w:u w:val="none" w:color="e87124"/>
      <w:vertAlign w:val="baseline"/>
      <w:lang w:val="it-IT"/>
    </w:rPr>
  </w:style>
  <w:style w:type="paragraph" w:styleId="Heading 2">
    <w:name w:val="Heading 2"/>
    <w:next w:val="Heading 2"/>
    <w:pPr>
      <w:keepNext w:val="0"/>
      <w:keepLines w:val="0"/>
      <w:pageBreakBefore w:val="0"/>
      <w:widowControl w:val="1"/>
      <w:shd w:val="clear" w:color="auto" w:fill="auto"/>
      <w:suppressAutoHyphens w:val="1"/>
      <w:bidi w:val="0"/>
      <w:spacing w:before="0" w:after="0" w:line="240" w:lineRule="exact"/>
      <w:ind w:left="0" w:right="274" w:firstLine="0"/>
      <w:jc w:val="left"/>
      <w:outlineLvl w:val="9"/>
    </w:pPr>
    <w:rPr>
      <w:rFonts w:ascii="Arial" w:cs="Arial Unicode MS" w:hAnsi="Arial" w:eastAsia="Arial Unicode MS" w:hint="default"/>
      <w:b w:val="1"/>
      <w:bCs w:val="1"/>
      <w:i w:val="0"/>
      <w:iCs w:val="0"/>
      <w:caps w:val="1"/>
      <w:strike w:val="0"/>
      <w:dstrike w:val="0"/>
      <w:outline w:val="0"/>
      <w:color w:val="797979"/>
      <w:spacing w:val="0"/>
      <w:kern w:val="0"/>
      <w:position w:val="0"/>
      <w:sz w:val="18"/>
      <w:szCs w:val="18"/>
      <w:u w:val="none" w:color="797979"/>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5_NewClassic-Letter">
  <a:themeElements>
    <a:clrScheme name="05_NewClassic-Letter">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Helvetica Neue"/>
        <a:ea typeface="Helvetica Neue"/>
        <a:cs typeface="Helvetica Neue"/>
      </a:majorFont>
      <a:minorFont>
        <a:latin typeface="Helvetica Neue"/>
        <a:ea typeface="Helvetica Neue"/>
        <a:cs typeface="Helvetica Neue"/>
      </a:minorFont>
    </a:fontScheme>
    <a:fmtScheme name="05_NewClassic-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