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E6" w:rsidRDefault="00AC43B5">
      <w:pPr>
        <w:pStyle w:val="Heading"/>
        <w:spacing w:before="120" w:after="200" w:line="240" w:lineRule="auto"/>
        <w:rPr>
          <w:rFonts w:ascii="Arial" w:hAnsi="Arial"/>
          <w:color w:val="919191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84FE7C" wp14:editId="1A23C779">
                <wp:simplePos x="0" y="0"/>
                <wp:positionH relativeFrom="page">
                  <wp:posOffset>685800</wp:posOffset>
                </wp:positionH>
                <wp:positionV relativeFrom="page">
                  <wp:posOffset>1066800</wp:posOffset>
                </wp:positionV>
                <wp:extent cx="7198995" cy="1236345"/>
                <wp:effectExtent l="0" t="0" r="1905" b="1905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236345"/>
                        </a:xfrm>
                        <a:prstGeom prst="rect">
                          <a:avLst/>
                        </a:prstGeom>
                        <a:solidFill>
                          <a:srgbClr val="5555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D61E6" w:rsidRDefault="00B56B0F">
                            <w:pPr>
                              <w:pStyle w:val="Heading"/>
                              <w:spacing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 xml:space="preserve">tech-check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>interiors  I Division 08</w:t>
                            </w:r>
                          </w:p>
                          <w:p w:rsidR="001D61E6" w:rsidRDefault="00B56B0F"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 or will be missing.</w:t>
                            </w:r>
                          </w:p>
                          <w:p w:rsidR="001D61E6" w:rsidRDefault="00B56B0F">
                            <w:pPr>
                              <w:pStyle w:val="Heading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 xml:space="preserve">When using the list, make the changes needed for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your project.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54pt;margin-top:84pt;width:566.85pt;height:97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" fillcolor="#55553c" stroked="f" strokeweight="1pt">
                <v:stroke miterlimit="4"/>
                <v:textbox inset="4pt,4pt,4pt,4pt">
                  <w:txbxContent>
                    <w:p w:rsidR="001D61E6" w:rsidRDefault="00B56B0F">
                      <w:pPr>
                        <w:pStyle w:val="Heading"/>
                        <w:spacing w:line="240" w:lineRule="auto"/>
                        <w:rPr>
                          <w:rFonts w:ascii="Helvetica" w:eastAsia="Helvetica" w:hAnsi="Helvetica" w:cs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 xml:space="preserve">tech-check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>interiors  I Division 08</w:t>
                      </w:r>
                    </w:p>
                    <w:p w:rsidR="001D61E6" w:rsidRDefault="00B56B0F">
                      <w:pPr>
                        <w:pStyle w:val="Heading"/>
                        <w:spacing w:before="240" w:line="240" w:lineRule="auto"/>
                        <w:rPr>
                          <w:rFonts w:ascii="Helvetica" w:eastAsia="Helvetica" w:hAnsi="Helvetica" w:cs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 or will be missing.</w:t>
                      </w:r>
                    </w:p>
                    <w:p w:rsidR="001D61E6" w:rsidRDefault="00B56B0F">
                      <w:pPr>
                        <w:pStyle w:val="Heading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 xml:space="preserve">When using the list, make the changes needed for 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your project.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56B0F">
        <w:rPr>
          <w:rFonts w:ascii="Arial" w:hAnsi="Arial"/>
          <w:color w:val="919191"/>
          <w:sz w:val="20"/>
          <w:szCs w:val="20"/>
          <w:lang w:val="en-US"/>
        </w:rPr>
        <w:t>The content of the Tech-Check Lists is based on our specs a</w:t>
      </w:r>
      <w:r w:rsidR="00B56B0F">
        <w:rPr>
          <w:rFonts w:ascii="Arial" w:hAnsi="Arial"/>
          <w:color w:val="919191"/>
          <w:sz w:val="20"/>
          <w:szCs w:val="20"/>
          <w:lang w:val="en-US"/>
        </w:rPr>
        <w:t>nd MASTERSPEC</w:t>
      </w:r>
      <w:r w:rsidR="00B56B0F">
        <w:rPr>
          <w:rFonts w:ascii="Arial" w:hAnsi="Arial"/>
          <w:color w:val="919191"/>
          <w:sz w:val="20"/>
          <w:szCs w:val="20"/>
          <w:lang w:val="en-US"/>
        </w:rPr>
        <w:t>®</w:t>
      </w:r>
      <w:r w:rsidR="00B56B0F">
        <w:rPr>
          <w:rFonts w:ascii="Arial" w:hAnsi="Arial"/>
          <w:color w:val="919191"/>
          <w:sz w:val="20"/>
          <w:szCs w:val="20"/>
          <w:lang w:val="en-US"/>
        </w:rPr>
        <w:t>.</w:t>
      </w:r>
    </w:p>
    <w:p w:rsidR="00AC43B5" w:rsidRPr="00AC43B5" w:rsidRDefault="00AC43B5" w:rsidP="00AC43B5">
      <w:pPr>
        <w:pStyle w:val="Heading"/>
        <w:widowControl w:val="0"/>
        <w:suppressAutoHyphens/>
        <w:spacing w:before="360" w:after="60" w:line="240" w:lineRule="auto"/>
        <w:ind w:left="130" w:hanging="130"/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b/>
          <w:bCs/>
          <w:color w:val="55553C"/>
          <w:sz w:val="24"/>
          <w:szCs w:val="24"/>
          <w:lang w:val="en-US"/>
        </w:rPr>
        <w:t>DIVISION 08 - OPENINGS</w:t>
      </w:r>
    </w:p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E3E1"/>
        <w:tblLayout w:type="fixed"/>
        <w:tblLook w:val="04A0" w:firstRow="1" w:lastRow="0" w:firstColumn="1" w:lastColumn="0" w:noHBand="0" w:noVBand="1"/>
      </w:tblPr>
      <w:tblGrid>
        <w:gridCol w:w="512"/>
        <w:gridCol w:w="7487"/>
        <w:gridCol w:w="2081"/>
      </w:tblGrid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081113 - INTERIOR HOLLOW METAL DOORS AND FRAMES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199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interior steel doors and frames, rated and non-rated, non-insulated, shop primed to be field painted.</w:t>
            </w:r>
          </w:p>
          <w:p w:rsidR="001D61E6" w:rsidRDefault="00B56B0F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Assa Abloy (CECO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or Curries)</w:t>
            </w:r>
          </w:p>
          <w:p w:rsidR="001D61E6" w:rsidRDefault="00B56B0F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includes fire-rated doors when required by code.</w:t>
            </w:r>
          </w:p>
          <w:p w:rsidR="001D61E6" w:rsidRDefault="00B56B0F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Borrowed-lites are included in the section if in the project.</w:t>
            </w:r>
          </w:p>
          <w:p w:rsidR="001D61E6" w:rsidRDefault="00B56B0F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20367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jpe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20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081216 - ALUMINUM FRAMES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147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specifies interior clear anodized doors and side-lights fames.</w:t>
            </w:r>
          </w:p>
          <w:p w:rsidR="001D61E6" w:rsidRDefault="00B56B0F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Raco (only for one panel, no insulating glass)</w:t>
            </w:r>
          </w:p>
          <w:p w:rsidR="001D61E6" w:rsidRDefault="00B56B0F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includes fire-rated frames (up to 1 hour) when required by code.</w:t>
            </w:r>
          </w:p>
          <w:p w:rsidR="001D61E6" w:rsidRDefault="00B56B0F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Borrowed-lites are included in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if in the project.</w:t>
            </w:r>
          </w:p>
          <w:p w:rsidR="001D61E6" w:rsidRDefault="00B56B0F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1191" cy="937352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Screen Shot 2018-01-23 at 1.33.28 PM.pn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191" cy="937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30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 xml:space="preserve">081416 - FLUSH WOOD DOORS 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407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flush wood doors with opaque finish (paint), veneered faces, or plastic laminate faces.</w:t>
            </w:r>
          </w:p>
          <w:p w:rsidR="001D61E6" w:rsidRDefault="00B56B0F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 xml:space="preserve">Basis of </w:t>
            </w: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Eggers or Marshfield (Masonite)</w:t>
            </w:r>
          </w:p>
          <w:p w:rsidR="001D61E6" w:rsidRDefault="00B56B0F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Cores are MEF for non-rated doors and particleboard or mineral core for rated.</w:t>
            </w:r>
          </w:p>
          <w:p w:rsidR="001D61E6" w:rsidRDefault="00B56B0F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Painted doors are AWI Custom Grade with MDF faces.</w:t>
            </w:r>
          </w:p>
          <w:p w:rsidR="001D61E6" w:rsidRDefault="00B56B0F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Type is specified.</w:t>
            </w:r>
          </w:p>
          <w:p w:rsidR="001D61E6" w:rsidRDefault="00B56B0F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Wood veneered doors are AWI Custom Grade excep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 for posh projects, specify Premium Grade.</w:t>
            </w:r>
          </w:p>
          <w:p w:rsidR="001D61E6" w:rsidRDefault="00B56B0F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Veneer species, cut and placement of veneer next to each other and within the face f the doors is specified.</w:t>
            </w:r>
          </w:p>
          <w:p w:rsidR="001D61E6" w:rsidRDefault="00B56B0F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is specified.</w:t>
            </w:r>
          </w:p>
          <w:p w:rsidR="001D61E6" w:rsidRDefault="00B56B0F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veneered door is within a wood panel room or wall, this is indicated in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specs.</w:t>
            </w:r>
          </w:p>
          <w:p w:rsidR="001D61E6" w:rsidRDefault="00B56B0F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Acoustics performance requirements are specified if needed.</w:t>
            </w:r>
          </w:p>
          <w:p w:rsidR="001D61E6" w:rsidRDefault="00B56B0F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490526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Screen Shot 2018-01-23 at 2.02.13 PM.p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49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 xml:space="preserve">083113 - ACCESS DOORS AND FRAMES 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2776"/>
        </w:trPr>
        <w:tc>
          <w:tcPr>
            <w:tcW w:w="512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access panels and frames, steel to be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field painted</w:t>
            </w:r>
          </w:p>
          <w:p w:rsidR="001D61E6" w:rsidRDefault="00B56B0F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 typical units: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 Larsen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or JL Industries.</w:t>
            </w:r>
          </w:p>
          <w:p w:rsidR="001D61E6" w:rsidRDefault="00B56B0F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 for gypsum board ceilings at public areas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Intexforms.</w:t>
            </w:r>
          </w:p>
          <w:p w:rsidR="001D61E6" w:rsidRDefault="00B56B0F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Location of panels is not know until construction.</w:t>
            </w:r>
          </w:p>
          <w:p w:rsidR="001D61E6" w:rsidRDefault="00B56B0F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Rated requirements and products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are included unless there are no rated assemblies in the project.</w:t>
            </w:r>
          </w:p>
          <w:p w:rsidR="001D61E6" w:rsidRDefault="00B56B0F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Locks are specified if required.</w:t>
            </w:r>
          </w:p>
          <w:p w:rsidR="001D61E6" w:rsidRDefault="00B56B0F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172300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png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17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Heading2"/>
            </w:pPr>
            <w:r>
              <w:t>083216 - SLIDING ALUMINUM-FRAMED GLASS DOORS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3036"/>
        </w:trPr>
        <w:tc>
          <w:tcPr>
            <w:tcW w:w="512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specifies sliding aluminum-framed doors for exterior locations.</w:t>
            </w:r>
          </w:p>
          <w:p w:rsidR="001D61E6" w:rsidRDefault="00B56B0F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CRL, Kawneer; Oldcastle. </w:t>
            </w:r>
            <w:hyperlink r:id="rId12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https://www.kawneer.com/kawneer/north_america/en/product.asp?cat_id=1343&amp;prod_id=1846&amp;desc=sliding-track-mall-storefront-door-panel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Performance requirements are included.</w:t>
            </w:r>
          </w:p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Glazing is included (these are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glazed by the manufacturer).</w:t>
            </w:r>
          </w:p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Hardware is included in the section or it is in the Drawings.</w:t>
            </w:r>
          </w:p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is included.</w:t>
            </w:r>
          </w:p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Details match product selected.</w:t>
            </w:r>
          </w:p>
          <w:p w:rsidR="001D61E6" w:rsidRDefault="00B56B0F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080586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pasted-image.jpeg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08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Heading2"/>
            </w:pPr>
            <w:r>
              <w:t xml:space="preserve">084113 - INTERIOR </w:t>
            </w:r>
            <w:r>
              <w:t>ALUMINUM-FRAMED ENTRANCES AND STOREFRONTS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5116"/>
        </w:trPr>
        <w:tc>
          <w:tcPr>
            <w:tcW w:w="512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storefront framing and manual-swing entrances.</w:t>
            </w:r>
          </w:p>
          <w:p w:rsidR="001D61E6" w:rsidRDefault="00B56B0F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Kawneer and Oldcastle. </w:t>
            </w:r>
            <w:hyperlink r:id="rId14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https://www.kawneer.com/kawneer/north_america/en/product_category.asp?cat_id=1342&amp;desc=fixed-aluminum-framing-storefron</w:t>
              </w:r>
              <w:r>
                <w:rPr>
                  <w:rStyle w:val="Hyperlink0"/>
                  <w:rFonts w:ascii="Arial" w:hAnsi="Arial"/>
                  <w:sz w:val="18"/>
                  <w:szCs w:val="18"/>
                </w:rPr>
                <w:t>t-glazing-systems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possible, require single source responsibility for all the glazed assemblies in the building envelope.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Structural and other performance requirements are included.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 Section.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type is included - color for coatings and type of anodized (clear, black, etc.)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samples required by the section to make sure that is what you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want.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warranties required are included.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storefront, entrances, and installation match the section.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Entrance door is specified with the right rating (medium use, use type, hardware, finish)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glass and glass position (cen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ter, back, front) in the frame is specified.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Butt joints (if any):  Silicone sealant is specified.</w:t>
            </w:r>
          </w:p>
          <w:p w:rsidR="001D61E6" w:rsidRDefault="00B56B0F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21788" cy="1623248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sted-image.jpeg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62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Heading2"/>
            </w:pPr>
            <w:r>
              <w:t>084116 - interior ALL-GLASS ENTRANCES AND STOREFRONTS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5376"/>
        </w:trPr>
        <w:tc>
          <w:tcPr>
            <w:tcW w:w="512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specifies storefront framing and manual-swing entrances.</w:t>
            </w:r>
          </w:p>
          <w:p w:rsidR="001D61E6" w:rsidRDefault="00B56B0F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Kawneer and Oldcastle. </w:t>
            </w:r>
            <w:hyperlink r:id="rId16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https://www.kawneer.com/kawneer/north_america/en/product_category.asp?cat_id=1342&amp;desc=fixed-aluminum-framing-storefront-glazing-systems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possible, require single source responsibility for all the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glazed assemblies in the building envelope.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Structural and other performance requirements are included.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Only systems with thermal performance systems are OK for exterior applications.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 Section.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type is included - color for coatings and type of anodized (clear, black, etc.)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samples required by the section to make sure that is what you wan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warranties required are included.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storefront, entrances, and installation match the section.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Entrance door is specified with the right rating (medium use, use type, hardware, finish)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glass and glass position (center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, back, front) in the frame is specified.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Butt joints:  Silicone sealant is specified.</w:t>
            </w:r>
          </w:p>
          <w:p w:rsidR="001D61E6" w:rsidRDefault="00B56B0F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558318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Screen Shot 2018-01-23 at 4.24.35 PM.png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55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Heading2"/>
            </w:pPr>
            <w:r>
              <w:t xml:space="preserve">084213 - ALUMINUM-FRAMED ENTRANCES 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4336"/>
        </w:trPr>
        <w:tc>
          <w:tcPr>
            <w:tcW w:w="512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aluminum-framed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manual-swing entrances for interiors.</w:t>
            </w:r>
          </w:p>
          <w:p w:rsidR="001D61E6" w:rsidRDefault="00B56B0F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US Aluminum, Kawneer and Oldcastle. </w:t>
            </w:r>
            <w:hyperlink r:id="rId18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</w:t>
              </w:r>
              <w:r>
                <w:rPr>
                  <w:rStyle w:val="Hyperlink0"/>
                  <w:rFonts w:ascii="Arial" w:hAnsi="Arial"/>
                  <w:sz w:val="18"/>
                  <w:szCs w:val="18"/>
                </w:rPr>
                <w:t>s://www.kawneer.com/kawneer/north_america/en/product_category.asp?cat_id=1339&amp;desc=commercial-aluminum-swing-door-entrance-systems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possible, require single source responsibility for all the glazed assemblies in the building envelope.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Energy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performance requirements are specified.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Traffic requirement is included (Moderate or High)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type is included - color for coatings and type of anodized (clear, black, etc.)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warranties required are included.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that details match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section.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Hardware is specified.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stile (medium or Wide only, no Narrow because hardware does not fit)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glass and glass position (center, back, front) in the frame is specified.</w:t>
            </w:r>
          </w:p>
          <w:p w:rsidR="001D61E6" w:rsidRDefault="00B56B0F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034299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pasted-image.jpeg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03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Heading2"/>
            </w:pPr>
            <w:r>
              <w:t>084226 - ALL-GLASS ENTRANCES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355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frameless manual-swing entrances for exteriors.</w:t>
            </w:r>
          </w:p>
          <w:p w:rsidR="001D61E6" w:rsidRDefault="00B56B0F">
            <w:pPr>
              <w:pStyle w:val="Default"/>
              <w:numPr>
                <w:ilvl w:val="0"/>
                <w:numId w:val="1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CRL (these are Blumcraft), Kawneer and Oldcastle. </w:t>
            </w:r>
            <w:hyperlink r:id="rId20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http://www.crl-arch.com/product_page/doors_entrances/glass_entrance_doors.html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possible, require single source responsibility for all the glazed assemblies in the building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envelope.</w:t>
            </w:r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Metal components finish is included.</w:t>
            </w:r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warranties required are included.</w:t>
            </w:r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match the section.</w:t>
            </w:r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Hardware is specified (comes with the door).</w:t>
            </w:r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glass is specified (comes with the door).</w:t>
            </w:r>
          </w:p>
          <w:p w:rsidR="001D61E6" w:rsidRDefault="00B56B0F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060947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pasted-image.png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060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084523 - fiberglass-sandwich-panel assemblies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4076"/>
        </w:trPr>
        <w:tc>
          <w:tcPr>
            <w:tcW w:w="512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panels for walls, roof, skylights, and canopies.</w:t>
            </w:r>
          </w:p>
          <w:p w:rsidR="001D61E6" w:rsidRDefault="00B56B0F">
            <w:pPr>
              <w:pStyle w:val="Default"/>
              <w:numPr>
                <w:ilvl w:val="0"/>
                <w:numId w:val="2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Kalwall. </w:t>
            </w:r>
            <w:hyperlink r:id="rId22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https://www.kalwall.com/kalwall-products/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possible, require single source responsibility for all the sandwich assemblies in the building envelope.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Energy performance requirements are specified.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Structural and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other performance requirements are included.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 Section.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that warranties required are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included.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section matches the details.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Thickness, grid, both faces and aluminum framing are specified.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Finishes are included.</w:t>
            </w:r>
          </w:p>
          <w:p w:rsidR="001D61E6" w:rsidRDefault="00B56B0F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881192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pasted-image.jpeg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881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Heading2"/>
            </w:pPr>
            <w:r>
              <w:t>087100 - door hardware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209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mechanical door hardware for swing doors.</w:t>
            </w:r>
          </w:p>
          <w:p w:rsidR="001D61E6" w:rsidRDefault="00B56B0F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Coordination with electrical work requirement is included. </w:t>
            </w:r>
          </w:p>
          <w:p w:rsidR="001D61E6" w:rsidRDefault="00B56B0F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Submittal of hardware schedule prepared under the supervision of the Installer Architectural Hardware Consultant requirement is i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ncluded.</w:t>
            </w:r>
          </w:p>
          <w:p w:rsidR="001D61E6" w:rsidRDefault="00B56B0F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Warranties are included.</w:t>
            </w:r>
          </w:p>
          <w:p w:rsidR="001D61E6" w:rsidRDefault="00B56B0F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Performance requirements for fire rated doors, smoke control doors, electrified doors, means of egress doors and accessibility are included.</w:t>
            </w:r>
          </w:p>
          <w:p w:rsidR="001D61E6" w:rsidRDefault="00B56B0F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hardware schedule and hardware groups are in the Drawings.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 xml:space="preserve">088000 - </w:t>
            </w: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glazing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329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glass in the building envelope.</w:t>
            </w:r>
          </w:p>
          <w:p w:rsidR="001D61E6" w:rsidRDefault="00B56B0F">
            <w:pPr>
              <w:pStyle w:val="Default"/>
              <w:numPr>
                <w:ilvl w:val="0"/>
                <w:numId w:val="2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Fabricator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Viracon (does not manufacture glass; buys glass from the glass manufacturers and treats it (tempers, cuts, laminates, etc.) and then manufactures the glazing units (insulated glass, etc.) </w:t>
            </w:r>
            <w:hyperlink r:id="rId24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http://www.viracon.com/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Warranties for each type of glass in the project are included.</w:t>
            </w:r>
          </w:p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 Section.</w:t>
            </w:r>
          </w:p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that all the glass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types in the project are included in the spec.</w:t>
            </w:r>
          </w:p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there is a schedule at the end of the section.</w:t>
            </w:r>
          </w:p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Sealants are included.</w:t>
            </w:r>
          </w:p>
          <w:p w:rsidR="001D61E6" w:rsidRDefault="00B56B0F">
            <w:pPr>
              <w:pStyle w:val="Default"/>
              <w:numPr>
                <w:ilvl w:val="0"/>
                <w:numId w:val="2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990065"/>
                  <wp:effectExtent l="0" t="0" r="0" b="0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pasted-image.jpeg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99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088113 - decorative glass glazing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303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decorative glass in the building envelope.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Warranties for each type of glass in the project are included.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Energy performance requirements are specified.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Structural and other performance requirements are included.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 Section.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all the glass types in the project are included in the spec.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there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is a schedule at the end of the section.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Sealants are included.</w:t>
            </w:r>
          </w:p>
          <w:p w:rsidR="001D61E6" w:rsidRDefault="00B56B0F">
            <w:pPr>
              <w:pStyle w:val="Default"/>
              <w:numPr>
                <w:ilvl w:val="0"/>
                <w:numId w:val="2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321788"/>
                  <wp:effectExtent l="0" t="0" r="0" b="0"/>
                  <wp:docPr id="107374183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pasted-image.jpeg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32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088300 - mirrors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3036"/>
        </w:trPr>
        <w:tc>
          <w:tcPr>
            <w:tcW w:w="51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wall mounted mirrors.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Warranties for each type of mirror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 the project are included.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For backing of mirrors without lead, see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information.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Section.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Avoid attaching the mirror only with adhesive; specify mechanical attachments or a combination of mechanical attachments and adhesive.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safety glazing is specified.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Trim or edge finish is included.</w:t>
            </w:r>
          </w:p>
          <w:p w:rsidR="001D61E6" w:rsidRDefault="00B56B0F">
            <w:pPr>
              <w:pStyle w:val="Default"/>
              <w:numPr>
                <w:ilvl w:val="0"/>
                <w:numId w:val="2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321788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asted-image.jpeg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32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E6">
        <w:trPr>
          <w:trHeight w:val="294"/>
        </w:trPr>
        <w:tc>
          <w:tcPr>
            <w:tcW w:w="51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1D61E6" w:rsidRDefault="00B56B0F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B56B0F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088813 - fire-resistant glazing</w:t>
            </w:r>
          </w:p>
        </w:tc>
        <w:tc>
          <w:tcPr>
            <w:tcW w:w="208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1D61E6" w:rsidRDefault="001D61E6"/>
        </w:tc>
      </w:tr>
      <w:tr w:rsidR="001D61E6">
        <w:trPr>
          <w:trHeight w:val="3536"/>
        </w:trPr>
        <w:tc>
          <w:tcPr>
            <w:tcW w:w="512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1D61E6"/>
        </w:tc>
        <w:tc>
          <w:tcPr>
            <w:tcW w:w="7486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fire-protection (not fire-resistant) glass and framing assemblies.</w:t>
            </w:r>
          </w:p>
          <w:p w:rsidR="001D61E6" w:rsidRDefault="00B56B0F">
            <w:pPr>
              <w:pStyle w:val="Default"/>
              <w:numPr>
                <w:ilvl w:val="0"/>
                <w:numId w:val="2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Fabricator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Safti-First, fire rating glass and framing. </w:t>
            </w:r>
            <w:hyperlink r:id="rId28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http://safti.com/</w:t>
              </w:r>
            </w:hyperlink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Warranties for each type of glass in the project are included..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Fire protection requirements are indicated.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Structural and other performance requirements are included.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calculations are needed, these are usually by the fabricator.  If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 required, include the structural parameters in the Delegated Design Section.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all the glass types in the project are included in the spec.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there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is a schedule at the end of the section.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Sealants are included.</w:t>
            </w:r>
          </w:p>
          <w:p w:rsidR="001D61E6" w:rsidRDefault="00B56B0F">
            <w:pPr>
              <w:pStyle w:val="Default"/>
              <w:numPr>
                <w:ilvl w:val="0"/>
                <w:numId w:val="2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1D61E6" w:rsidRDefault="00B56B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1788" cy="1013371"/>
                  <wp:effectExtent l="0" t="0" r="0" b="0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asted-image.jpeg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88" cy="101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3B5" w:rsidRDefault="00AC43B5">
      <w:pPr>
        <w:pStyle w:val="Heading2"/>
        <w:rPr>
          <w:color w:val="919191"/>
          <w:shd w:val="clear" w:color="auto" w:fill="FFFFFF"/>
        </w:rPr>
      </w:pPr>
    </w:p>
    <w:p w:rsidR="001D61E6" w:rsidRDefault="00B56B0F">
      <w:pPr>
        <w:pStyle w:val="Heading2"/>
      </w:pPr>
      <w:r>
        <w:rPr>
          <w:color w:val="919191"/>
          <w:shd w:val="clear" w:color="auto" w:fill="FFFFFF"/>
        </w:rPr>
        <w:t>END OF TECH-CHECKLIST</w:t>
      </w:r>
    </w:p>
    <w:sectPr w:rsidR="001D61E6">
      <w:headerReference w:type="default" r:id="rId30"/>
      <w:footerReference w:type="default" r:id="rId31"/>
      <w:pgSz w:w="12240" w:h="15840"/>
      <w:pgMar w:top="1080" w:right="1080" w:bottom="72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0F" w:rsidRDefault="00B56B0F">
      <w:r>
        <w:separator/>
      </w:r>
    </w:p>
  </w:endnote>
  <w:endnote w:type="continuationSeparator" w:id="0">
    <w:p w:rsidR="00B56B0F" w:rsidRDefault="00B5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6" w:rsidRDefault="001D61E6">
    <w:pPr>
      <w:pStyle w:val="HeaderFooterA"/>
      <w:tabs>
        <w:tab w:val="clear" w:pos="9020"/>
        <w:tab w:val="center" w:pos="4680"/>
        <w:tab w:val="right" w:pos="9340"/>
      </w:tabs>
      <w:rPr>
        <w:rFonts w:hint="eastAsia"/>
      </w:rPr>
    </w:pPr>
  </w:p>
  <w:p w:rsidR="001D61E6" w:rsidRDefault="00B56B0F">
    <w:pPr>
      <w:pStyle w:val="HeaderFooterA"/>
      <w:tabs>
        <w:tab w:val="clear" w:pos="9020"/>
        <w:tab w:val="center" w:pos="4680"/>
        <w:tab w:val="right" w:pos="10080"/>
      </w:tabs>
      <w:rPr>
        <w:rFonts w:hint="eastAsia"/>
      </w:rPr>
    </w:pPr>
    <w:r>
      <w:rPr>
        <w:rFonts w:ascii="Arial" w:hAnsi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C43B5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color w:val="E87124"/>
        <w:sz w:val="16"/>
        <w:szCs w:val="16"/>
        <w:u w:color="E87124"/>
      </w:rPr>
      <w:t xml:space="preserve">RMW architecture &amp; interiors I </w:t>
    </w:r>
    <w:r>
      <w:rPr>
        <w:rFonts w:ascii="Arial" w:hAnsi="Arial"/>
        <w:color w:val="E87124"/>
        <w:sz w:val="16"/>
        <w:szCs w:val="16"/>
        <w:u w:color="E87124"/>
      </w:rPr>
      <w:t xml:space="preserve">© </w:t>
    </w:r>
    <w:r>
      <w:rPr>
        <w:rFonts w:ascii="Arial" w:hAnsi="Arial"/>
        <w:color w:val="E87124"/>
        <w:sz w:val="16"/>
        <w:szCs w:val="16"/>
        <w:u w:color="E87124"/>
      </w:rPr>
      <w:t>RMW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0F" w:rsidRDefault="00B56B0F">
      <w:r>
        <w:separator/>
      </w:r>
    </w:p>
  </w:footnote>
  <w:footnote w:type="continuationSeparator" w:id="0">
    <w:p w:rsidR="00B56B0F" w:rsidRDefault="00B5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6" w:rsidRDefault="00B56B0F">
    <w:pPr>
      <w:pStyle w:val="HeaderFooterA"/>
      <w:tabs>
        <w:tab w:val="clear" w:pos="9020"/>
      </w:tabs>
      <w:spacing w:after="0" w:line="240" w:lineRule="auto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</w:rPr>
      <w:t xml:space="preserve"> I Interiors I Division 08</w:t>
    </w:r>
  </w:p>
  <w:p w:rsidR="00AC43B5" w:rsidRDefault="00AC43B5" w:rsidP="00AC43B5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No.]</w:t>
    </w:r>
  </w:p>
  <w:p w:rsidR="00AC43B5" w:rsidRDefault="00AC43B5" w:rsidP="00AC43B5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name]</w:t>
    </w:r>
  </w:p>
  <w:p w:rsidR="00AC43B5" w:rsidRDefault="00AC43B5" w:rsidP="00AC43B5">
    <w:pPr>
      <w:pStyle w:val="HeaderFooterA"/>
      <w:tabs>
        <w:tab w:val="clear" w:pos="9020"/>
      </w:tabs>
      <w:spacing w:after="0" w:line="240" w:lineRule="auto"/>
      <w:jc w:val="right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date]</w:t>
    </w:r>
  </w:p>
  <w:p w:rsidR="00AC43B5" w:rsidRDefault="00AC43B5">
    <w:pPr>
      <w:pStyle w:val="HeaderFooterA"/>
      <w:tabs>
        <w:tab w:val="clear" w:pos="9020"/>
      </w:tabs>
      <w:spacing w:after="0"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9A"/>
    <w:multiLevelType w:val="hybridMultilevel"/>
    <w:tmpl w:val="4ED00464"/>
    <w:lvl w:ilvl="0" w:tplc="ABD452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3A3C6D6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054EDF62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3F1EAD7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43207060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898A0EB4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4BA0A89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E21AB5C4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0F62DE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C63E69"/>
    <w:multiLevelType w:val="hybridMultilevel"/>
    <w:tmpl w:val="FE02324C"/>
    <w:lvl w:ilvl="0" w:tplc="EA205EC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6F44ECE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D5EC44D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92FEC50C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EC341B2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368E3BF8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E9FAB76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F0082036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111CB168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864F07"/>
    <w:multiLevelType w:val="hybridMultilevel"/>
    <w:tmpl w:val="2EFCE97E"/>
    <w:lvl w:ilvl="0" w:tplc="29C831F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C832DF8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5D52877C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157200C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3CA03A62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0D72241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C978A76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8E92DF56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6D4EBAA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BF1661"/>
    <w:multiLevelType w:val="hybridMultilevel"/>
    <w:tmpl w:val="9DC28A44"/>
    <w:lvl w:ilvl="0" w:tplc="E6DC02F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E446EB8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F13C2C80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9FE001D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EBA28A4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7F88F95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21A4EB68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8D84830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33C80E2C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3DE3A16"/>
    <w:multiLevelType w:val="hybridMultilevel"/>
    <w:tmpl w:val="174C1044"/>
    <w:lvl w:ilvl="0" w:tplc="6316D1C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5D80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96B87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7E54B4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6730A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487B46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DE6548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28186E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185544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AA40085"/>
    <w:multiLevelType w:val="hybridMultilevel"/>
    <w:tmpl w:val="2E96977C"/>
    <w:lvl w:ilvl="0" w:tplc="F02688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4086B4E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AA7863A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9D52C17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8A8EFE4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C5827DB4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D33A12A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97CCF736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8D78C8A8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1B114D1"/>
    <w:multiLevelType w:val="hybridMultilevel"/>
    <w:tmpl w:val="78446722"/>
    <w:lvl w:ilvl="0" w:tplc="0BCAAFB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40552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2AECF4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B27140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6A5170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D01CB6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F26832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9AD816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885A26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5CC1F64"/>
    <w:multiLevelType w:val="hybridMultilevel"/>
    <w:tmpl w:val="0950BAA6"/>
    <w:lvl w:ilvl="0" w:tplc="2882907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E22653B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AD869F36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83AA8C0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9D44E540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839ECF1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29A619F8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B5B095D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F48895F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F8D3A72"/>
    <w:multiLevelType w:val="hybridMultilevel"/>
    <w:tmpl w:val="B240EFC8"/>
    <w:lvl w:ilvl="0" w:tplc="50C4C18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36DE5F2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CC9E4950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D608AC46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69D221E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FFB2E8A6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D29C634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A8787D78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AB6531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0884FD7"/>
    <w:multiLevelType w:val="hybridMultilevel"/>
    <w:tmpl w:val="79540668"/>
    <w:lvl w:ilvl="0" w:tplc="3578ACE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34306C3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1F2E7C44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E21AA332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5DB8C732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5264218C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4F8ABFCA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47C857E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444A541E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6CD60DF"/>
    <w:multiLevelType w:val="hybridMultilevel"/>
    <w:tmpl w:val="3412FF6E"/>
    <w:lvl w:ilvl="0" w:tplc="B33C8B5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A734DF8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2630752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C1160416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2F0AF9D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D144CED8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B1D6E61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735A9FD6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4052FC6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4DA4A2C"/>
    <w:multiLevelType w:val="hybridMultilevel"/>
    <w:tmpl w:val="98B6E51C"/>
    <w:lvl w:ilvl="0" w:tplc="0040F50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A5EB2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C8EF2A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5A7CE8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A367A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6665A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366C14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46BE2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083F8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5CA1E08"/>
    <w:multiLevelType w:val="hybridMultilevel"/>
    <w:tmpl w:val="91F4E130"/>
    <w:lvl w:ilvl="0" w:tplc="B02868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BDC0E11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6B6099F2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4B068C04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E6BC520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9CA4C058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AC5CBF0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1C648D7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BA82B52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A32FC1"/>
    <w:multiLevelType w:val="hybridMultilevel"/>
    <w:tmpl w:val="9AA8CDB4"/>
    <w:lvl w:ilvl="0" w:tplc="FA1A565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647E8B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B808A080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C31A64E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9A60D006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F072E3AC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F6D01176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49F259C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0278EE3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B4A2248"/>
    <w:multiLevelType w:val="hybridMultilevel"/>
    <w:tmpl w:val="CCBE420A"/>
    <w:lvl w:ilvl="0" w:tplc="04CA385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FC6A3A7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2EAE29B4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27C2B13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144CF9DC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0C94013E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14D8EB1E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85F8175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9C40B79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2"/>
    <w:lvlOverride w:ilvl="0">
      <w:lvl w:ilvl="0" w:tplc="B028680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C0E11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6099F2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068C04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BC520A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A4C058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5CBF00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648D72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82B520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1"/>
    <w:lvlOverride w:ilvl="0">
      <w:lvl w:ilvl="0" w:tplc="EA205EC6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44ECE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EC44D8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FEC50C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341B28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8E3BF8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FAB764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082036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1CB168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6"/>
    <w:lvlOverride w:ilvl="0">
      <w:lvl w:ilvl="0" w:tplc="0BCAAFBC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A40552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2AECF4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B27140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6A5170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D01CB6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F26832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9AD816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885A26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</w:num>
  <w:num w:numId="8">
    <w:abstractNumId w:val="11"/>
    <w:lvlOverride w:ilvl="0">
      <w:lvl w:ilvl="0" w:tplc="0040F50E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4A5EB2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C8EF2A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5A7CE8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9A367A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86665A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366C14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E46BE2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7083F8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4"/>
    <w:lvlOverride w:ilvl="0">
      <w:lvl w:ilvl="0" w:tplc="6316D1C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865D80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96B87C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7E54B4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F6730A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487B46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DE6548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28186E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185544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9"/>
    <w:lvlOverride w:ilvl="0">
      <w:lvl w:ilvl="0" w:tplc="3578ACE4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306C3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2E7C44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1AA332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B8C732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64218C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8ABFCA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C857EA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4A541E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7"/>
    <w:lvlOverride w:ilvl="0">
      <w:lvl w:ilvl="0" w:tplc="2882907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2653B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869F36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AA8C0E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44E540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9ECF10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A619F8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B095D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8895F2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</w:num>
  <w:num w:numId="16">
    <w:abstractNumId w:val="0"/>
    <w:lvlOverride w:ilvl="0">
      <w:lvl w:ilvl="0" w:tplc="ABD452FE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3C6D6A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4EDF62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1EAD78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207060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8A0EB4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A0A894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1AB5C4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F62DE4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4"/>
  </w:num>
  <w:num w:numId="18">
    <w:abstractNumId w:val="14"/>
    <w:lvlOverride w:ilvl="0">
      <w:lvl w:ilvl="0" w:tplc="04CA385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6A3A70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AE29B4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C2B13E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4CF9DC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94013E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D8EB1E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F8175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40B794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</w:num>
  <w:num w:numId="20">
    <w:abstractNumId w:val="3"/>
    <w:lvlOverride w:ilvl="0">
      <w:lvl w:ilvl="0" w:tplc="E6DC02FC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46EB8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3C2C80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E001DE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BA28A4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88F950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A4EB68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84830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C80E2C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"/>
  </w:num>
  <w:num w:numId="22">
    <w:abstractNumId w:val="5"/>
  </w:num>
  <w:num w:numId="23">
    <w:abstractNumId w:val="5"/>
    <w:lvlOverride w:ilvl="0">
      <w:lvl w:ilvl="0" w:tplc="F026883E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86B4E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7863A8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52C178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8EFE48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827DB4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3A12AC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CCF736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78C8A8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8"/>
  </w:num>
  <w:num w:numId="25">
    <w:abstractNumId w:val="10"/>
  </w:num>
  <w:num w:numId="26">
    <w:abstractNumId w:val="13"/>
  </w:num>
  <w:num w:numId="27">
    <w:abstractNumId w:val="13"/>
    <w:lvlOverride w:ilvl="0">
      <w:lvl w:ilvl="0" w:tplc="FA1A565C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7E8B2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08A080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A64EE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60D006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72E3AC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D01176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F259C2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78EE32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61E6"/>
    <w:rsid w:val="001D61E6"/>
    <w:rsid w:val="00AC43B5"/>
    <w:rsid w:val="00B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AC4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AC4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kawneer.com/kawneer/north_america/en/product_category.asp?cat_id=1339&amp;desc=commercial-aluminum-swing-door-entrance-systems" TargetMode="External"/><Relationship Id="rId26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www.kawneer.com/kawneer/north_america/en/product.asp?cat_id=1343&amp;prod_id=1846&amp;desc=sliding-track-mall-storefront-door-panel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awneer.com/kawneer/north_america/en/product_category.asp?cat_id=1342&amp;desc=fixed-aluminum-framing-storefront-glazing-systems" TargetMode="External"/><Relationship Id="rId20" Type="http://schemas.openxmlformats.org/officeDocument/2006/relationships/hyperlink" Target="http://www.crl-arch.com/product_page/doors_entrances/glass_entrance_doors.html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viracon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safti.com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kawneer.com/kawneer/north_america/en/product_category.asp?cat_id=1342&amp;desc=fixed-aluminum-framing-storefront-glazing-systems" TargetMode="External"/><Relationship Id="rId22" Type="http://schemas.openxmlformats.org/officeDocument/2006/relationships/hyperlink" Target="https://www.kalwall.com/kalwall-products/" TargetMode="External"/><Relationship Id="rId27" Type="http://schemas.openxmlformats.org/officeDocument/2006/relationships/image" Target="media/image13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1688</Words>
  <Characters>10604</Characters>
  <Application>Microsoft Office Word</Application>
  <DocSecurity>0</DocSecurity>
  <Lines>286</Lines>
  <Paragraphs>208</Paragraphs>
  <ScaleCrop>false</ScaleCrop>
  <Company>Microsoft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Rasmussen</dc:creator>
  <cp:keywords/>
  <cp:lastModifiedBy>Gloria Rasmussen</cp:lastModifiedBy>
  <cp:revision>2</cp:revision>
  <dcterms:created xsi:type="dcterms:W3CDTF">2018-02-15T23:53:00Z</dcterms:created>
  <dcterms:modified xsi:type="dcterms:W3CDTF">2018-02-15T23:57:00Z</dcterms:modified>
</cp:coreProperties>
</file>